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0075E" w14:textId="77777777" w:rsidR="00571A0A" w:rsidRDefault="0067787D" w:rsidP="00133DD5">
      <w:pPr>
        <w:pStyle w:val="Header"/>
        <w:tabs>
          <w:tab w:val="right" w:pos="5954"/>
        </w:tabs>
        <w:spacing w:after="240"/>
        <w:jc w:val="right"/>
        <w:rPr>
          <w:rFonts w:ascii="Calibri" w:hAnsi="Calibri"/>
          <w:color w:val="00558C"/>
          <w:sz w:val="24"/>
          <w:szCs w:val="24"/>
        </w:rPr>
      </w:pPr>
      <w:r>
        <w:rPr>
          <w:rFonts w:ascii="Calibri" w:hAnsi="Calibri"/>
          <w:b/>
          <w:bCs/>
          <w:color w:val="00558C"/>
          <w:sz w:val="24"/>
          <w:szCs w:val="24"/>
        </w:rPr>
        <w:t xml:space="preserve">Input paper:   </w:t>
      </w:r>
      <w:r>
        <w:rPr>
          <w:rFonts w:ascii="Calibri" w:eastAsia="SimSun" w:hAnsi="Calibri" w:hint="eastAsia"/>
          <w:b/>
          <w:bCs/>
          <w:color w:val="00558C"/>
          <w:sz w:val="24"/>
          <w:szCs w:val="24"/>
          <w:lang w:val="en-US" w:eastAsia="zh-CN"/>
        </w:rPr>
        <w:t>ARM</w:t>
      </w:r>
      <w:r w:rsidR="00A729DF">
        <w:rPr>
          <w:rFonts w:ascii="Calibri" w:eastAsia="SimSun" w:hAnsi="Calibri" w:hint="eastAsia"/>
          <w:color w:val="00558C"/>
          <w:sz w:val="24"/>
          <w:szCs w:val="24"/>
          <w:lang w:eastAsia="zh-CN"/>
        </w:rPr>
        <w:t>22</w:t>
      </w:r>
      <w:r w:rsidR="00133DD5">
        <w:rPr>
          <w:rFonts w:ascii="Calibri" w:hAnsi="Calibri"/>
          <w:color w:val="00558C"/>
          <w:sz w:val="24"/>
          <w:szCs w:val="24"/>
        </w:rPr>
        <w:t>-</w:t>
      </w:r>
      <w:r w:rsidR="00571A0A">
        <w:rPr>
          <w:rFonts w:ascii="Calibri" w:hAnsi="Calibri"/>
          <w:color w:val="00558C"/>
          <w:sz w:val="24"/>
          <w:szCs w:val="24"/>
        </w:rPr>
        <w:t>6.7.1</w:t>
      </w:r>
    </w:p>
    <w:p w14:paraId="58DC6C8B" w14:textId="281D8A51" w:rsidR="00133DD5" w:rsidRPr="00941AAE" w:rsidRDefault="00133DD5" w:rsidP="00133DD5">
      <w:pPr>
        <w:pStyle w:val="Header"/>
        <w:tabs>
          <w:tab w:val="right" w:pos="5954"/>
        </w:tabs>
        <w:spacing w:after="240"/>
        <w:jc w:val="right"/>
        <w:rPr>
          <w:rFonts w:ascii="Calibri" w:eastAsia="Malgun Gothic" w:hAnsi="Calibri"/>
          <w:b/>
          <w:bCs/>
          <w:color w:val="00558C"/>
          <w:sz w:val="24"/>
          <w:szCs w:val="24"/>
          <w:lang w:eastAsia="ko-KR"/>
        </w:rPr>
      </w:pPr>
      <w:r w:rsidRPr="00941AAE">
        <w:rPr>
          <w:rFonts w:ascii="Calibri" w:eastAsia="Malgun Gothic" w:hAnsi="Calibri" w:hint="eastAsia"/>
          <w:b/>
          <w:bCs/>
          <w:color w:val="00558C"/>
          <w:sz w:val="24"/>
          <w:szCs w:val="24"/>
          <w:lang w:eastAsia="ko-KR"/>
        </w:rPr>
        <w:t>Date:</w:t>
      </w:r>
      <w:r>
        <w:rPr>
          <w:rFonts w:ascii="Calibri" w:eastAsia="Malgun Gothic" w:hAnsi="Calibri" w:hint="eastAsia"/>
          <w:color w:val="00558C"/>
          <w:sz w:val="24"/>
          <w:szCs w:val="24"/>
          <w:lang w:eastAsia="ko-KR"/>
        </w:rPr>
        <w:t xml:space="preserve"> </w:t>
      </w:r>
      <w:r>
        <w:rPr>
          <w:rFonts w:ascii="Calibri" w:eastAsia="Malgun Gothic" w:hAnsi="Calibri"/>
          <w:color w:val="00558C"/>
          <w:sz w:val="24"/>
          <w:szCs w:val="24"/>
          <w:lang w:eastAsia="ko-KR"/>
        </w:rPr>
        <w:t>20</w:t>
      </w:r>
      <w:r>
        <w:rPr>
          <w:rFonts w:ascii="Calibri" w:eastAsia="Malgun Gothic" w:hAnsi="Calibri" w:hint="eastAsia"/>
          <w:color w:val="00558C"/>
          <w:sz w:val="24"/>
          <w:szCs w:val="24"/>
          <w:lang w:eastAsia="ko-KR"/>
        </w:rPr>
        <w:t xml:space="preserve"> </w:t>
      </w:r>
      <w:r>
        <w:rPr>
          <w:rFonts w:ascii="Calibri" w:eastAsia="Malgun Gothic" w:hAnsi="Calibri"/>
          <w:color w:val="00558C"/>
          <w:sz w:val="24"/>
          <w:szCs w:val="24"/>
          <w:lang w:eastAsia="ko-KR"/>
        </w:rPr>
        <w:t>A</w:t>
      </w:r>
      <w:r w:rsidR="00ED3A4D">
        <w:rPr>
          <w:rFonts w:ascii="Calibri" w:eastAsia="Malgun Gothic" w:hAnsi="Calibri"/>
          <w:color w:val="00558C"/>
          <w:sz w:val="24"/>
          <w:szCs w:val="24"/>
          <w:lang w:eastAsia="ko-KR"/>
        </w:rPr>
        <w:t>P</w:t>
      </w:r>
      <w:r>
        <w:rPr>
          <w:rFonts w:ascii="Calibri" w:eastAsia="Malgun Gothic" w:hAnsi="Calibri"/>
          <w:color w:val="00558C"/>
          <w:sz w:val="24"/>
          <w:szCs w:val="24"/>
          <w:lang w:eastAsia="ko-KR"/>
        </w:rPr>
        <w:t>R</w:t>
      </w:r>
      <w:r>
        <w:rPr>
          <w:rFonts w:ascii="Calibri" w:eastAsia="Malgun Gothic" w:hAnsi="Calibri" w:hint="eastAsia"/>
          <w:color w:val="00558C"/>
          <w:sz w:val="24"/>
          <w:szCs w:val="24"/>
          <w:lang w:eastAsia="ko-KR"/>
        </w:rPr>
        <w:t xml:space="preserve"> 202</w:t>
      </w:r>
      <w:r>
        <w:rPr>
          <w:rFonts w:ascii="Calibri" w:eastAsia="Malgun Gothic" w:hAnsi="Calibri"/>
          <w:color w:val="00558C"/>
          <w:sz w:val="24"/>
          <w:szCs w:val="24"/>
          <w:lang w:eastAsia="ko-KR"/>
        </w:rPr>
        <w:t>6</w:t>
      </w:r>
    </w:p>
    <w:p w14:paraId="683E34A1" w14:textId="77777777" w:rsidR="00133DD5" w:rsidRDefault="00133DD5">
      <w:pPr>
        <w:pStyle w:val="Header"/>
        <w:tabs>
          <w:tab w:val="right" w:pos="5954"/>
        </w:tabs>
        <w:spacing w:after="240"/>
        <w:jc w:val="right"/>
        <w:rPr>
          <w:rFonts w:ascii="Calibri" w:hAnsi="Calibri"/>
          <w:b/>
          <w:bCs/>
          <w:color w:val="00558C"/>
          <w:sz w:val="24"/>
          <w:szCs w:val="24"/>
        </w:rPr>
      </w:pPr>
    </w:p>
    <w:p w14:paraId="0FED54B3" w14:textId="77777777" w:rsidR="00D25B44" w:rsidRDefault="00D25B44">
      <w:pPr>
        <w:pStyle w:val="BodyText"/>
        <w:tabs>
          <w:tab w:val="left" w:pos="2835"/>
        </w:tabs>
        <w:rPr>
          <w:rFonts w:ascii="Calibri" w:hAnsi="Calibri"/>
        </w:rPr>
      </w:pPr>
    </w:p>
    <w:p w14:paraId="0FED54B4" w14:textId="77777777" w:rsidR="00D25B44" w:rsidRDefault="0067787D">
      <w:pPr>
        <w:pStyle w:val="BodyText"/>
        <w:tabs>
          <w:tab w:val="left" w:pos="2835"/>
        </w:tabs>
        <w:spacing w:after="0"/>
        <w:rPr>
          <w:rFonts w:ascii="Calibri" w:hAnsi="Calibri"/>
          <w:b/>
          <w:bCs/>
          <w:color w:val="00558C"/>
          <w:sz w:val="24"/>
          <w:szCs w:val="24"/>
        </w:rPr>
      </w:pPr>
      <w:r>
        <w:rPr>
          <w:rFonts w:ascii="Calibri" w:hAnsi="Calibri"/>
          <w:b/>
          <w:bCs/>
          <w:color w:val="00558C"/>
          <w:sz w:val="24"/>
          <w:szCs w:val="24"/>
        </w:rPr>
        <w:t>Input paper for the following Committee(s):</w:t>
      </w:r>
      <w:r>
        <w:rPr>
          <w:rFonts w:ascii="Calibri" w:hAnsi="Calibri"/>
          <w:color w:val="00558C"/>
        </w:rPr>
        <w:t xml:space="preserve"> </w:t>
      </w:r>
      <w:r>
        <w:rPr>
          <w:rFonts w:ascii="Calibri" w:hAnsi="Calibri"/>
        </w:rPr>
        <w:tab/>
      </w:r>
      <w:r>
        <w:rPr>
          <w:rFonts w:ascii="Calibri" w:hAnsi="Calibri"/>
        </w:rPr>
        <w:tab/>
      </w:r>
      <w:r>
        <w:rPr>
          <w:rFonts w:ascii="Calibri" w:hAnsi="Calibri"/>
          <w:b/>
          <w:bCs/>
          <w:color w:val="00558C"/>
          <w:sz w:val="24"/>
          <w:szCs w:val="24"/>
        </w:rPr>
        <w:t>Purpose of paper:</w:t>
      </w:r>
    </w:p>
    <w:p w14:paraId="0FED54B5" w14:textId="77777777" w:rsidR="00D25B44" w:rsidRDefault="0067787D">
      <w:pPr>
        <w:pStyle w:val="BodyText"/>
        <w:tabs>
          <w:tab w:val="left" w:pos="2835"/>
        </w:tabs>
        <w:rPr>
          <w:rFonts w:ascii="Calibri" w:hAnsi="Calibri"/>
        </w:rPr>
      </w:pPr>
      <w:r>
        <w:rPr>
          <w:rFonts w:ascii="Calibri" w:hAnsi="Calibri"/>
          <w:sz w:val="18"/>
          <w:szCs w:val="18"/>
        </w:rPr>
        <w:t>(Select as appropriate)</w:t>
      </w:r>
      <w:r>
        <w:rPr>
          <w:rFonts w:ascii="Calibri" w:hAnsi="Calibri"/>
          <w:sz w:val="18"/>
          <w:szCs w:val="18"/>
        </w:rPr>
        <w:tab/>
      </w:r>
    </w:p>
    <w:p w14:paraId="0FED54B6" w14:textId="77777777" w:rsidR="00D25B44" w:rsidRDefault="00D531A7">
      <w:pPr>
        <w:pStyle w:val="BodyText"/>
        <w:tabs>
          <w:tab w:val="left" w:pos="1843"/>
        </w:tabs>
        <w:rPr>
          <w:rFonts w:ascii="Calibri" w:hAnsi="Calibri" w:cs="Arial"/>
          <w:b/>
        </w:rPr>
      </w:pPr>
      <w:sdt>
        <w:sdtPr>
          <w:rPr>
            <w:rFonts w:ascii="Calibri" w:hAnsi="Calibri" w:cs="Arial"/>
            <w:b/>
          </w:rPr>
          <w:id w:val="-1379475573"/>
          <w14:checkbox>
            <w14:checked w14:val="1"/>
            <w14:checkedState w14:val="2612" w14:font="MS Gothic"/>
            <w14:uncheckedState w14:val="2610" w14:font="MS Gothic"/>
          </w14:checkbox>
        </w:sdtPr>
        <w:sdtEndPr/>
        <w:sdtContent>
          <w:r w:rsidR="0067787D">
            <w:rPr>
              <w:rFonts w:ascii="MS Gothic" w:eastAsia="MS Gothic" w:hAnsi="MS Gothic" w:cs="Arial" w:hint="eastAsia"/>
              <w:b/>
            </w:rPr>
            <w:t>☒</w:t>
          </w:r>
        </w:sdtContent>
      </w:sdt>
      <w:r w:rsidR="0067787D">
        <w:rPr>
          <w:rFonts w:ascii="Calibri" w:hAnsi="Calibri" w:cs="Arial"/>
        </w:rPr>
        <w:t xml:space="preserve"> ARM</w:t>
      </w:r>
      <w:r w:rsidR="0067787D">
        <w:rPr>
          <w:rFonts w:ascii="Calibri" w:hAnsi="Calibri" w:cs="Arial"/>
        </w:rPr>
        <w:tab/>
      </w:r>
      <w:sdt>
        <w:sdtPr>
          <w:rPr>
            <w:rFonts w:ascii="Calibri" w:hAnsi="Calibri" w:cs="Arial"/>
            <w:b/>
            <w:sz w:val="24"/>
            <w:szCs w:val="24"/>
          </w:rPr>
          <w:id w:val="147478650"/>
          <w14:checkbox>
            <w14:checked w14:val="0"/>
            <w14:checkedState w14:val="2612" w14:font="MS Gothic"/>
            <w14:uncheckedState w14:val="2610" w14:font="MS Gothic"/>
          </w14:checkbox>
        </w:sdtPr>
        <w:sdtEndPr/>
        <w:sdtContent>
          <w:r w:rsidR="0067787D">
            <w:rPr>
              <w:rFonts w:ascii="MS Gothic" w:eastAsia="MS Gothic" w:hAnsi="MS Gothic" w:cs="Arial" w:hint="eastAsia"/>
              <w:b/>
              <w:sz w:val="24"/>
              <w:szCs w:val="24"/>
            </w:rPr>
            <w:t>☐</w:t>
          </w:r>
        </w:sdtContent>
      </w:sdt>
      <w:r w:rsidR="0067787D">
        <w:rPr>
          <w:rFonts w:ascii="Calibri" w:hAnsi="Calibri" w:cs="Arial"/>
          <w:sz w:val="24"/>
          <w:szCs w:val="24"/>
        </w:rPr>
        <w:t xml:space="preserve">  </w:t>
      </w:r>
      <w:r w:rsidR="0067787D">
        <w:rPr>
          <w:rFonts w:ascii="Calibri" w:hAnsi="Calibri" w:cs="Arial"/>
        </w:rPr>
        <w:t>ENG</w:t>
      </w:r>
      <w:r w:rsidR="0067787D">
        <w:rPr>
          <w:rFonts w:ascii="Calibri" w:hAnsi="Calibri" w:cs="Arial"/>
        </w:rPr>
        <w:tab/>
      </w:r>
      <w:r w:rsidR="0067787D">
        <w:rPr>
          <w:rFonts w:ascii="Calibri" w:hAnsi="Calibri" w:cs="Arial"/>
        </w:rPr>
        <w:tab/>
      </w:r>
      <w:bookmarkStart w:id="0" w:name="_Hlk81060441"/>
      <w:sdt>
        <w:sdtPr>
          <w:rPr>
            <w:rFonts w:ascii="Calibri" w:hAnsi="Calibri" w:cs="Arial"/>
            <w:b/>
            <w:sz w:val="24"/>
            <w:szCs w:val="24"/>
          </w:rPr>
          <w:id w:val="147465408"/>
          <w14:checkbox>
            <w14:checked w14:val="0"/>
            <w14:checkedState w14:val="2612" w14:font="MS Gothic"/>
            <w14:uncheckedState w14:val="2610" w14:font="MS Gothic"/>
          </w14:checkbox>
        </w:sdtPr>
        <w:sdtEndPr/>
        <w:sdtContent>
          <w:r w:rsidR="0067787D">
            <w:rPr>
              <w:rFonts w:ascii="MS Gothic" w:eastAsia="MS Gothic" w:hAnsi="MS Gothic" w:cs="Arial" w:hint="eastAsia"/>
              <w:b/>
              <w:sz w:val="24"/>
              <w:szCs w:val="24"/>
            </w:rPr>
            <w:t>☐</w:t>
          </w:r>
        </w:sdtContent>
      </w:sdt>
      <w:r w:rsidR="0067787D">
        <w:rPr>
          <w:rFonts w:ascii="Calibri" w:hAnsi="Calibri" w:cs="Arial"/>
          <w:sz w:val="24"/>
          <w:szCs w:val="24"/>
        </w:rPr>
        <w:t xml:space="preserve"> </w:t>
      </w:r>
      <w:bookmarkEnd w:id="0"/>
      <w:r w:rsidR="0067787D">
        <w:rPr>
          <w:rFonts w:ascii="Calibri" w:hAnsi="Calibri" w:cs="Arial"/>
        </w:rPr>
        <w:t>PAP</w:t>
      </w:r>
      <w:r w:rsidR="0067787D">
        <w:rPr>
          <w:rFonts w:ascii="Calibri" w:hAnsi="Calibri" w:cs="Arial"/>
          <w:sz w:val="24"/>
          <w:szCs w:val="24"/>
        </w:rPr>
        <w:tab/>
      </w:r>
      <w:r w:rsidR="0067787D">
        <w:rPr>
          <w:rFonts w:ascii="Calibri" w:hAnsi="Calibri" w:cs="Arial"/>
          <w:sz w:val="24"/>
          <w:szCs w:val="24"/>
        </w:rPr>
        <w:tab/>
      </w:r>
      <w:r w:rsidR="0067787D">
        <w:rPr>
          <w:rFonts w:ascii="Calibri" w:eastAsia="SimSun" w:hAnsi="Calibri" w:cs="Arial" w:hint="eastAsia"/>
          <w:sz w:val="24"/>
          <w:szCs w:val="24"/>
          <w:lang w:val="en-US" w:eastAsia="zh-CN"/>
        </w:rPr>
        <w:t xml:space="preserve">             </w:t>
      </w:r>
      <w:sdt>
        <w:sdtPr>
          <w:rPr>
            <w:rFonts w:ascii="Calibri" w:hAnsi="Calibri" w:cs="Arial"/>
            <w:b/>
            <w:sz w:val="24"/>
            <w:szCs w:val="24"/>
          </w:rPr>
          <w:id w:val="1286696928"/>
          <w14:checkbox>
            <w14:checked w14:val="1"/>
            <w14:checkedState w14:val="2612" w14:font="MS Gothic"/>
            <w14:uncheckedState w14:val="2610" w14:font="MS Gothic"/>
          </w14:checkbox>
        </w:sdtPr>
        <w:sdtEndPr/>
        <w:sdtContent>
          <w:r w:rsidR="0067787D">
            <w:rPr>
              <w:rFonts w:ascii="MS Gothic" w:eastAsia="MS Gothic" w:hAnsi="MS Gothic" w:cs="Arial" w:hint="eastAsia"/>
              <w:b/>
              <w:sz w:val="24"/>
              <w:szCs w:val="24"/>
            </w:rPr>
            <w:t>☒</w:t>
          </w:r>
        </w:sdtContent>
      </w:sdt>
      <w:r w:rsidR="0067787D">
        <w:rPr>
          <w:rFonts w:ascii="Calibri" w:hAnsi="Calibri" w:cs="Arial"/>
          <w:sz w:val="24"/>
          <w:szCs w:val="24"/>
        </w:rPr>
        <w:t xml:space="preserve"> Input</w:t>
      </w:r>
    </w:p>
    <w:p w14:paraId="0FED54B7" w14:textId="77777777" w:rsidR="00D25B44" w:rsidRDefault="00D531A7">
      <w:pPr>
        <w:pStyle w:val="BodyText"/>
        <w:tabs>
          <w:tab w:val="left" w:pos="1843"/>
        </w:tabs>
        <w:rPr>
          <w:rFonts w:ascii="Calibri" w:hAnsi="Calibri"/>
        </w:rPr>
      </w:pPr>
      <w:sdt>
        <w:sdtPr>
          <w:rPr>
            <w:rFonts w:ascii="Calibri" w:hAnsi="Calibri" w:cs="Arial"/>
            <w:b/>
            <w:sz w:val="24"/>
            <w:szCs w:val="24"/>
          </w:rPr>
          <w:id w:val="147462760"/>
          <w14:checkbox>
            <w14:checked w14:val="0"/>
            <w14:checkedState w14:val="2612" w14:font="MS Gothic"/>
            <w14:uncheckedState w14:val="2610" w14:font="MS Gothic"/>
          </w14:checkbox>
        </w:sdtPr>
        <w:sdtEndPr/>
        <w:sdtContent>
          <w:r w:rsidR="0067787D">
            <w:rPr>
              <w:rFonts w:ascii="MS Gothic" w:eastAsia="MS Gothic" w:hAnsi="MS Gothic" w:cs="Arial" w:hint="eastAsia"/>
              <w:b/>
              <w:sz w:val="24"/>
              <w:szCs w:val="24"/>
            </w:rPr>
            <w:t>☐</w:t>
          </w:r>
        </w:sdtContent>
      </w:sdt>
      <w:r w:rsidR="0067787D">
        <w:rPr>
          <w:rFonts w:ascii="Calibri" w:hAnsi="Calibri" w:cs="Arial"/>
          <w:sz w:val="24"/>
          <w:szCs w:val="24"/>
        </w:rPr>
        <w:t xml:space="preserve">   </w:t>
      </w:r>
      <w:r w:rsidR="0067787D">
        <w:rPr>
          <w:rFonts w:ascii="Calibri" w:hAnsi="Calibri" w:cs="Arial"/>
        </w:rPr>
        <w:t>DTEC</w:t>
      </w:r>
      <w:r w:rsidR="0067787D">
        <w:rPr>
          <w:rFonts w:ascii="Calibri" w:hAnsi="Calibri" w:cs="Arial"/>
          <w:b/>
        </w:rPr>
        <w:tab/>
      </w:r>
      <w:sdt>
        <w:sdtPr>
          <w:rPr>
            <w:rFonts w:ascii="Calibri" w:hAnsi="Calibri" w:cs="Arial"/>
            <w:b/>
          </w:rPr>
          <w:id w:val="147469970"/>
          <w14:checkbox>
            <w14:checked w14:val="0"/>
            <w14:checkedState w14:val="2612" w14:font="MS Gothic"/>
            <w14:uncheckedState w14:val="2610" w14:font="MS Gothic"/>
          </w14:checkbox>
        </w:sdtPr>
        <w:sdtEndPr/>
        <w:sdtContent>
          <w:r w:rsidR="0067787D">
            <w:rPr>
              <w:rFonts w:ascii="MS Gothic" w:eastAsia="MS Gothic" w:hAnsi="MS Gothic" w:cs="Arial" w:hint="eastAsia"/>
              <w:b/>
            </w:rPr>
            <w:t>☐</w:t>
          </w:r>
        </w:sdtContent>
      </w:sdt>
      <w:r w:rsidR="0067787D">
        <w:rPr>
          <w:rFonts w:ascii="Calibri" w:hAnsi="Calibri" w:cs="Arial"/>
        </w:rPr>
        <w:t xml:space="preserve"> VTS</w:t>
      </w:r>
      <w:r w:rsidR="0067787D">
        <w:rPr>
          <w:rFonts w:ascii="Calibri" w:hAnsi="Calibri" w:cs="Arial"/>
        </w:rPr>
        <w:tab/>
      </w:r>
      <w:r w:rsidR="0067787D">
        <w:rPr>
          <w:rFonts w:ascii="Calibri" w:hAnsi="Calibri" w:cs="Arial"/>
        </w:rPr>
        <w:tab/>
      </w:r>
      <w:r w:rsidR="0067787D">
        <w:rPr>
          <w:rFonts w:ascii="Calibri" w:hAnsi="Calibri" w:cs="Arial"/>
        </w:rPr>
        <w:tab/>
      </w:r>
      <w:r w:rsidR="0067787D">
        <w:rPr>
          <w:rFonts w:ascii="Calibri" w:hAnsi="Calibri" w:cs="Arial"/>
        </w:rPr>
        <w:tab/>
      </w:r>
      <w:r w:rsidR="0067787D">
        <w:rPr>
          <w:rFonts w:ascii="Calibri" w:eastAsia="SimSun" w:hAnsi="Calibri" w:cs="Arial" w:hint="eastAsia"/>
          <w:lang w:val="en-US" w:eastAsia="zh-CN"/>
        </w:rPr>
        <w:t xml:space="preserve">              </w:t>
      </w:r>
      <w:sdt>
        <w:sdtPr>
          <w:rPr>
            <w:rFonts w:ascii="Calibri" w:hAnsi="Calibri" w:cs="Arial"/>
            <w:b/>
          </w:rPr>
          <w:id w:val="147457278"/>
          <w14:checkbox>
            <w14:checked w14:val="0"/>
            <w14:checkedState w14:val="2612" w14:font="MS Gothic"/>
            <w14:uncheckedState w14:val="2610" w14:font="MS Gothic"/>
          </w14:checkbox>
        </w:sdtPr>
        <w:sdtEndPr/>
        <w:sdtContent>
          <w:r w:rsidR="0067787D">
            <w:rPr>
              <w:rFonts w:ascii="MS Gothic" w:eastAsia="MS Gothic" w:hAnsi="MS Gothic" w:cs="Arial" w:hint="eastAsia"/>
              <w:b/>
            </w:rPr>
            <w:t>☐</w:t>
          </w:r>
        </w:sdtContent>
      </w:sdt>
      <w:r w:rsidR="0067787D">
        <w:rPr>
          <w:rFonts w:ascii="Calibri" w:hAnsi="Calibri" w:cs="Arial"/>
        </w:rPr>
        <w:t xml:space="preserve"> Information</w:t>
      </w:r>
    </w:p>
    <w:p w14:paraId="0FED54B8" w14:textId="77777777" w:rsidR="00D25B44" w:rsidRDefault="00D25B44">
      <w:pPr>
        <w:pStyle w:val="BodyText"/>
        <w:tabs>
          <w:tab w:val="left" w:pos="2835"/>
        </w:tabs>
        <w:rPr>
          <w:rFonts w:ascii="Calibri" w:hAnsi="Calibri"/>
        </w:rPr>
      </w:pPr>
    </w:p>
    <w:p w14:paraId="0FED54B9" w14:textId="1B4977CE" w:rsidR="00D25B44" w:rsidRDefault="0067787D">
      <w:pPr>
        <w:pStyle w:val="BodyText"/>
        <w:tabs>
          <w:tab w:val="left" w:pos="2835"/>
        </w:tabs>
        <w:rPr>
          <w:rFonts w:ascii="Calibri" w:eastAsia="SimSun" w:hAnsi="Calibri"/>
          <w:lang w:val="en-US" w:eastAsia="zh-CN"/>
        </w:rPr>
      </w:pPr>
      <w:r>
        <w:rPr>
          <w:rFonts w:ascii="Calibri" w:hAnsi="Calibri"/>
          <w:b/>
          <w:bCs/>
          <w:color w:val="00558C"/>
          <w:sz w:val="24"/>
          <w:szCs w:val="24"/>
        </w:rPr>
        <w:t>Agenda item</w:t>
      </w:r>
      <w:r>
        <w:rPr>
          <w:rFonts w:ascii="Calibri" w:hAnsi="Calibri"/>
        </w:rPr>
        <w:t xml:space="preserve"> </w:t>
      </w:r>
      <w:r>
        <w:rPr>
          <w:rFonts w:ascii="Calibri" w:hAnsi="Calibri"/>
        </w:rPr>
        <w:tab/>
      </w:r>
      <w:r>
        <w:rPr>
          <w:rFonts w:ascii="Calibri" w:hAnsi="Calibri"/>
        </w:rPr>
        <w:tab/>
      </w:r>
      <w:r>
        <w:rPr>
          <w:rFonts w:ascii="Calibri" w:hAnsi="Calibri"/>
        </w:rPr>
        <w:tab/>
      </w:r>
      <w:r w:rsidR="00571A0A">
        <w:rPr>
          <w:rFonts w:ascii="Calibri" w:hAnsi="Calibri"/>
        </w:rPr>
        <w:t>6.7</w:t>
      </w:r>
    </w:p>
    <w:p w14:paraId="0FED54BA" w14:textId="4142E000" w:rsidR="00D25B44" w:rsidRPr="001B7EE6" w:rsidRDefault="0067787D">
      <w:pPr>
        <w:pStyle w:val="BodyText"/>
        <w:tabs>
          <w:tab w:val="left" w:pos="2835"/>
        </w:tabs>
        <w:rPr>
          <w:rFonts w:ascii="Calibri" w:eastAsia="SimSun" w:hAnsi="Calibri"/>
          <w:lang w:val="en-US" w:eastAsia="zh-CN"/>
        </w:rPr>
      </w:pPr>
      <w:r>
        <w:rPr>
          <w:rFonts w:ascii="Calibri" w:hAnsi="Calibri"/>
          <w:b/>
          <w:bCs/>
          <w:color w:val="00558C"/>
          <w:sz w:val="24"/>
          <w:szCs w:val="24"/>
        </w:rPr>
        <w:t>Technical domain/ Task number</w:t>
      </w:r>
      <w:r>
        <w:rPr>
          <w:rFonts w:ascii="Calibri" w:hAnsi="Calibri"/>
        </w:rPr>
        <w:t xml:space="preserve"> </w:t>
      </w:r>
      <w:r>
        <w:rPr>
          <w:rFonts w:ascii="Calibri" w:hAnsi="Calibri"/>
        </w:rPr>
        <w:tab/>
      </w:r>
      <w:r w:rsidR="00162D05">
        <w:rPr>
          <w:rFonts w:ascii="Calibri" w:hAnsi="Calibri"/>
        </w:rPr>
        <w:t>-</w:t>
      </w:r>
    </w:p>
    <w:p w14:paraId="0FED54BB" w14:textId="01D1E235" w:rsidR="00D25B44" w:rsidRDefault="0067787D">
      <w:pPr>
        <w:pStyle w:val="BodyText"/>
        <w:tabs>
          <w:tab w:val="left" w:pos="2835"/>
        </w:tabs>
        <w:rPr>
          <w:rFonts w:ascii="Calibri" w:hAnsi="Calibri"/>
          <w:color w:val="FF0000"/>
        </w:rPr>
      </w:pPr>
      <w:r>
        <w:rPr>
          <w:rFonts w:ascii="Calibri" w:hAnsi="Calibri"/>
          <w:b/>
          <w:bCs/>
          <w:color w:val="00558C"/>
          <w:sz w:val="24"/>
          <w:szCs w:val="24"/>
        </w:rPr>
        <w:t>Author(s)/Submitter(s)</w:t>
      </w:r>
      <w:r>
        <w:rPr>
          <w:rFonts w:ascii="Calibri" w:hAnsi="Calibri"/>
        </w:rPr>
        <w:tab/>
      </w:r>
      <w:r>
        <w:rPr>
          <w:rFonts w:ascii="Calibri" w:hAnsi="Calibri"/>
        </w:rPr>
        <w:tab/>
      </w:r>
      <w:r>
        <w:rPr>
          <w:rFonts w:ascii="Calibri" w:hAnsi="Calibri"/>
        </w:rPr>
        <w:tab/>
      </w:r>
      <w:r w:rsidR="00BE0019">
        <w:rPr>
          <w:rFonts w:ascii="Calibri" w:hAnsi="Calibri"/>
        </w:rPr>
        <w:t xml:space="preserve">Portuguese </w:t>
      </w:r>
      <w:r w:rsidR="00232DC5">
        <w:t xml:space="preserve">Hydrographic Institute </w:t>
      </w:r>
    </w:p>
    <w:p w14:paraId="0FED54BC" w14:textId="77777777" w:rsidR="00D25B44" w:rsidRDefault="0067787D">
      <w:pPr>
        <w:pStyle w:val="BodyText"/>
        <w:tabs>
          <w:tab w:val="left" w:pos="7860"/>
        </w:tabs>
        <w:rPr>
          <w:rFonts w:ascii="Calibri" w:hAnsi="Calibri"/>
        </w:rPr>
      </w:pPr>
      <w:r>
        <w:rPr>
          <w:rFonts w:ascii="Calibri" w:hAnsi="Calibri"/>
        </w:rPr>
        <w:tab/>
      </w:r>
    </w:p>
    <w:p w14:paraId="0FED54BD" w14:textId="6F7CB9BD" w:rsidR="00D25B44" w:rsidRDefault="0067787D">
      <w:pPr>
        <w:pStyle w:val="Title"/>
        <w:rPr>
          <w:lang w:val="en-US"/>
        </w:rPr>
      </w:pPr>
      <w:r>
        <w:rPr>
          <w:rFonts w:hint="eastAsia"/>
          <w:lang w:val="en-US"/>
        </w:rPr>
        <w:t xml:space="preserve">Proposal </w:t>
      </w:r>
      <w:r w:rsidR="00720A48">
        <w:rPr>
          <w:lang w:val="en-US"/>
        </w:rPr>
        <w:t>FOR EDITORIAL CORRECTIO</w:t>
      </w:r>
      <w:r w:rsidR="00ED3A4D">
        <w:rPr>
          <w:lang w:val="en-US"/>
        </w:rPr>
        <w:t>N</w:t>
      </w:r>
      <w:r w:rsidR="00720A48">
        <w:rPr>
          <w:lang w:val="en-US"/>
        </w:rPr>
        <w:t xml:space="preserve">S </w:t>
      </w:r>
      <w:r w:rsidR="00793795">
        <w:rPr>
          <w:lang w:val="en-US"/>
        </w:rPr>
        <w:t xml:space="preserve">and clarification </w:t>
      </w:r>
      <w:r w:rsidR="00720A48">
        <w:rPr>
          <w:lang w:val="en-US"/>
        </w:rPr>
        <w:t>TO IALA RECOMMENDATION R1001 (</w:t>
      </w:r>
      <w:r>
        <w:rPr>
          <w:lang w:val="en-US"/>
        </w:rPr>
        <w:t>M</w:t>
      </w:r>
      <w:r w:rsidR="00720A48">
        <w:rPr>
          <w:lang w:val="en-US"/>
        </w:rPr>
        <w:t>B</w:t>
      </w:r>
      <w:r>
        <w:rPr>
          <w:lang w:val="en-US"/>
        </w:rPr>
        <w:t>S</w:t>
      </w:r>
      <w:r w:rsidR="00720A48">
        <w:rPr>
          <w:lang w:val="en-US"/>
        </w:rPr>
        <w:t xml:space="preserve"> EDITION 2.0, JUNE 2023)</w:t>
      </w:r>
    </w:p>
    <w:p w14:paraId="0FED54BE" w14:textId="77777777" w:rsidR="00D25B44" w:rsidRDefault="0067787D">
      <w:pPr>
        <w:pStyle w:val="Heading1"/>
      </w:pPr>
      <w:r>
        <w:t xml:space="preserve">Summary </w:t>
      </w:r>
    </w:p>
    <w:p w14:paraId="0FED54C0" w14:textId="10E13C51" w:rsidR="00D25B44" w:rsidRDefault="00793795" w:rsidP="00793795">
      <w:pPr>
        <w:pStyle w:val="BodyText"/>
        <w:rPr>
          <w:rFonts w:ascii="Calibri" w:eastAsia="SimSun" w:hAnsi="Calibri"/>
          <w:lang w:eastAsia="zh-CN"/>
        </w:rPr>
      </w:pPr>
      <w:r w:rsidRPr="00793795">
        <w:rPr>
          <w:rFonts w:ascii="Calibri" w:eastAsia="SimSun" w:hAnsi="Calibri"/>
          <w:lang w:eastAsia="zh-CN"/>
        </w:rPr>
        <w:t xml:space="preserve">This document proposes a set of editorial corrections and one clarification identified in IALA Recommendation R1001 – </w:t>
      </w:r>
      <w:r w:rsidRPr="00793795">
        <w:rPr>
          <w:rFonts w:ascii="Calibri" w:eastAsia="SimSun" w:hAnsi="Calibri"/>
          <w:i/>
          <w:iCs/>
          <w:lang w:eastAsia="zh-CN"/>
        </w:rPr>
        <w:t>The IALA Maritime Buoyage System (Edition 2.0, June 2023)</w:t>
      </w:r>
      <w:r w:rsidRPr="00793795">
        <w:rPr>
          <w:rFonts w:ascii="Calibri" w:eastAsia="SimSun" w:hAnsi="Calibri"/>
          <w:lang w:eastAsia="zh-CN"/>
        </w:rPr>
        <w:t xml:space="preserve"> </w:t>
      </w:r>
    </w:p>
    <w:p w14:paraId="653EBD9E" w14:textId="77777777" w:rsidR="0075495D" w:rsidRPr="0075495D" w:rsidRDefault="0075495D" w:rsidP="0075495D">
      <w:pPr>
        <w:pStyle w:val="BodyText"/>
        <w:rPr>
          <w:rFonts w:ascii="Calibri" w:eastAsia="SimSun" w:hAnsi="Calibri"/>
          <w:lang w:eastAsia="zh-CN"/>
        </w:rPr>
      </w:pPr>
      <w:r w:rsidRPr="0075495D">
        <w:rPr>
          <w:rFonts w:ascii="Calibri" w:eastAsia="SimSun" w:hAnsi="Calibri"/>
          <w:lang w:eastAsia="zh-CN"/>
        </w:rPr>
        <w:t>It should be noted that, although both the online version and the printed publication are labelled as Recommendation R1001 (Edition 2.0), there are observable differences between them, namely in layout and the inclusion of additional graphical elements.</w:t>
      </w:r>
    </w:p>
    <w:p w14:paraId="32FD40B9" w14:textId="5BE21A15" w:rsidR="0075495D" w:rsidRPr="0075495D" w:rsidRDefault="0075495D" w:rsidP="0075495D">
      <w:pPr>
        <w:pStyle w:val="BodyText"/>
        <w:rPr>
          <w:rFonts w:ascii="Calibri" w:eastAsia="SimSun" w:hAnsi="Calibri"/>
          <w:lang w:eastAsia="zh-CN"/>
        </w:rPr>
      </w:pPr>
      <w:r w:rsidRPr="0075495D">
        <w:rPr>
          <w:rFonts w:ascii="Calibri" w:eastAsia="SimSun" w:hAnsi="Calibri"/>
          <w:lang w:eastAsia="zh-CN"/>
        </w:rPr>
        <w:t xml:space="preserve">This situation may lead to ambiguity when referencing specific content, and therefore </w:t>
      </w:r>
      <w:r w:rsidR="00D0244C">
        <w:t>additional clarification would be helpful.</w:t>
      </w:r>
    </w:p>
    <w:p w14:paraId="5E963835" w14:textId="77777777" w:rsidR="00793795" w:rsidRPr="00793795" w:rsidRDefault="00793795" w:rsidP="00793795">
      <w:pPr>
        <w:pStyle w:val="BodyText"/>
        <w:rPr>
          <w:rFonts w:ascii="Calibri" w:eastAsia="SimSun" w:hAnsi="Calibri"/>
          <w:lang w:eastAsia="zh-CN"/>
        </w:rPr>
      </w:pPr>
      <w:r w:rsidRPr="00793795">
        <w:rPr>
          <w:rFonts w:ascii="Calibri" w:eastAsia="SimSun" w:hAnsi="Calibri"/>
          <w:lang w:eastAsia="zh-CN"/>
        </w:rPr>
        <w:t>The proposed amendments concern:</w:t>
      </w:r>
    </w:p>
    <w:p w14:paraId="43F73168" w14:textId="3F538960" w:rsidR="00793795" w:rsidRDefault="00793795" w:rsidP="001B0720">
      <w:pPr>
        <w:pStyle w:val="BodyText"/>
        <w:numPr>
          <w:ilvl w:val="0"/>
          <w:numId w:val="27"/>
        </w:numPr>
        <w:rPr>
          <w:rFonts w:ascii="Calibri" w:eastAsia="SimSun" w:hAnsi="Calibri"/>
          <w:lang w:eastAsia="zh-CN"/>
        </w:rPr>
      </w:pPr>
      <w:r>
        <w:rPr>
          <w:rFonts w:ascii="Calibri" w:eastAsia="SimSun" w:hAnsi="Calibri"/>
          <w:lang w:eastAsia="zh-CN"/>
        </w:rPr>
        <w:t>P</w:t>
      </w:r>
      <w:r w:rsidRPr="00793795">
        <w:rPr>
          <w:rFonts w:ascii="Calibri" w:eastAsia="SimSun" w:hAnsi="Calibri"/>
          <w:lang w:eastAsia="zh-CN"/>
        </w:rPr>
        <w:t>aragraph numbering</w:t>
      </w:r>
      <w:r w:rsidR="00D0244C">
        <w:rPr>
          <w:rFonts w:ascii="Calibri" w:eastAsia="SimSun" w:hAnsi="Calibri"/>
          <w:lang w:eastAsia="zh-CN"/>
        </w:rPr>
        <w:t xml:space="preserve"> and structural consistency;</w:t>
      </w:r>
    </w:p>
    <w:p w14:paraId="4EAB346C" w14:textId="42F066D1" w:rsidR="00D0244C" w:rsidRPr="00D0244C" w:rsidRDefault="00D0244C" w:rsidP="00D0244C">
      <w:pPr>
        <w:pStyle w:val="BodyText"/>
        <w:numPr>
          <w:ilvl w:val="0"/>
          <w:numId w:val="27"/>
        </w:numPr>
        <w:rPr>
          <w:rFonts w:ascii="Calibri" w:eastAsia="SimSun" w:hAnsi="Calibri"/>
          <w:lang w:eastAsia="zh-CN"/>
        </w:rPr>
      </w:pPr>
      <w:r w:rsidRPr="00D0244C">
        <w:rPr>
          <w:rFonts w:ascii="Calibri" w:eastAsia="SimSun" w:hAnsi="Calibri"/>
          <w:lang w:eastAsia="zh-CN"/>
        </w:rPr>
        <w:t>Revise reference to IALA/AISM</w:t>
      </w:r>
      <w:r>
        <w:rPr>
          <w:rFonts w:ascii="Calibri" w:eastAsia="SimSun" w:hAnsi="Calibri"/>
          <w:lang w:eastAsia="zh-CN"/>
        </w:rPr>
        <w:t>; and</w:t>
      </w:r>
    </w:p>
    <w:p w14:paraId="402381CC" w14:textId="25B44962" w:rsidR="00793795" w:rsidRPr="00793795" w:rsidRDefault="00793795" w:rsidP="001B0720">
      <w:pPr>
        <w:pStyle w:val="BodyText"/>
        <w:numPr>
          <w:ilvl w:val="0"/>
          <w:numId w:val="27"/>
        </w:numPr>
        <w:rPr>
          <w:rFonts w:ascii="Calibri" w:eastAsia="SimSun" w:hAnsi="Calibri"/>
          <w:lang w:eastAsia="zh-CN"/>
        </w:rPr>
      </w:pPr>
      <w:r w:rsidRPr="00793795">
        <w:rPr>
          <w:rFonts w:ascii="Calibri" w:eastAsia="SimSun" w:hAnsi="Calibri"/>
          <w:lang w:eastAsia="zh-CN"/>
        </w:rPr>
        <w:t>Alignment of the definition of “Quick” (Q) and “Very Quick” (VQ) light characters with IALA Recommendation R0110.</w:t>
      </w:r>
    </w:p>
    <w:p w14:paraId="2D374CC5" w14:textId="77777777" w:rsidR="00793795" w:rsidRPr="00793795" w:rsidRDefault="00793795" w:rsidP="00793795">
      <w:pPr>
        <w:pStyle w:val="BodyText"/>
        <w:rPr>
          <w:rFonts w:ascii="Calibri" w:eastAsia="SimSun" w:hAnsi="Calibri"/>
          <w:lang w:eastAsia="zh-CN"/>
        </w:rPr>
      </w:pPr>
      <w:r w:rsidRPr="00793795">
        <w:rPr>
          <w:rFonts w:ascii="Calibri" w:eastAsia="SimSun" w:hAnsi="Calibri"/>
          <w:lang w:eastAsia="zh-CN"/>
        </w:rPr>
        <w:t>The intention is to improve internal coherence, normative consistency and documentary clarity without altering the technical substance of the Maritime Buoyage System.</w:t>
      </w:r>
    </w:p>
    <w:p w14:paraId="0FED54C2" w14:textId="3D88FD5B" w:rsidR="00D25B44" w:rsidRDefault="00793795" w:rsidP="00793795">
      <w:pPr>
        <w:pStyle w:val="Heading2"/>
      </w:pPr>
      <w:r>
        <w:t xml:space="preserve"> </w:t>
      </w:r>
      <w:r w:rsidR="0067787D">
        <w:t>Related documents</w:t>
      </w:r>
    </w:p>
    <w:p w14:paraId="0FED54C3" w14:textId="2E835DEB" w:rsidR="00D25B44" w:rsidRDefault="003D678D">
      <w:pPr>
        <w:pStyle w:val="BodyText"/>
        <w:numPr>
          <w:ilvl w:val="0"/>
          <w:numId w:val="25"/>
        </w:numPr>
        <w:rPr>
          <w:rFonts w:ascii="Calibri" w:hAnsi="Calibri"/>
        </w:rPr>
      </w:pPr>
      <w:r>
        <w:rPr>
          <w:rFonts w:ascii="Calibri" w:hAnsi="Calibri"/>
        </w:rPr>
        <w:t xml:space="preserve">R1001 </w:t>
      </w:r>
      <w:r w:rsidRPr="00793795">
        <w:rPr>
          <w:rFonts w:ascii="Calibri" w:eastAsia="SimSun" w:hAnsi="Calibri"/>
          <w:i/>
          <w:iCs/>
          <w:lang w:eastAsia="zh-CN"/>
        </w:rPr>
        <w:t>The IALA Maritime Buoyage System (Edition 2.0, June 2023)</w:t>
      </w:r>
    </w:p>
    <w:p w14:paraId="0FED54C4" w14:textId="1731D636" w:rsidR="00D25B44" w:rsidRDefault="003D678D" w:rsidP="003D678D">
      <w:pPr>
        <w:pStyle w:val="BodyText"/>
        <w:numPr>
          <w:ilvl w:val="0"/>
          <w:numId w:val="25"/>
        </w:numPr>
        <w:rPr>
          <w:rFonts w:ascii="Calibri" w:hAnsi="Calibri"/>
        </w:rPr>
      </w:pPr>
      <w:r>
        <w:rPr>
          <w:rFonts w:ascii="Calibri" w:hAnsi="Calibri"/>
        </w:rPr>
        <w:t xml:space="preserve">R0110 Rhythmic </w:t>
      </w:r>
      <w:r w:rsidRPr="003D678D">
        <w:rPr>
          <w:rFonts w:ascii="Calibri" w:hAnsi="Calibri"/>
        </w:rPr>
        <w:t>Characters</w:t>
      </w:r>
      <w:r>
        <w:rPr>
          <w:rFonts w:ascii="Calibri" w:hAnsi="Calibri"/>
        </w:rPr>
        <w:t xml:space="preserve"> </w:t>
      </w:r>
      <w:r w:rsidRPr="003D678D">
        <w:rPr>
          <w:rFonts w:ascii="Calibri" w:hAnsi="Calibri"/>
        </w:rPr>
        <w:t>of</w:t>
      </w:r>
      <w:r>
        <w:rPr>
          <w:rFonts w:ascii="Calibri" w:hAnsi="Calibri"/>
        </w:rPr>
        <w:t xml:space="preserve"> </w:t>
      </w:r>
      <w:r w:rsidRPr="003D678D">
        <w:rPr>
          <w:rFonts w:ascii="Calibri" w:hAnsi="Calibri"/>
        </w:rPr>
        <w:t>Lights</w:t>
      </w:r>
      <w:r>
        <w:rPr>
          <w:rFonts w:ascii="Calibri" w:hAnsi="Calibri"/>
        </w:rPr>
        <w:t xml:space="preserve"> </w:t>
      </w:r>
      <w:r w:rsidRPr="003D678D">
        <w:rPr>
          <w:rFonts w:ascii="Calibri" w:hAnsi="Calibri"/>
        </w:rPr>
        <w:t>on</w:t>
      </w:r>
      <w:r>
        <w:rPr>
          <w:rFonts w:ascii="Calibri" w:hAnsi="Calibri"/>
        </w:rPr>
        <w:t xml:space="preserve"> Aids </w:t>
      </w:r>
      <w:r w:rsidRPr="003D678D">
        <w:rPr>
          <w:rFonts w:ascii="Calibri" w:hAnsi="Calibri"/>
        </w:rPr>
        <w:t>to</w:t>
      </w:r>
      <w:r>
        <w:rPr>
          <w:rFonts w:ascii="Calibri" w:hAnsi="Calibri"/>
        </w:rPr>
        <w:t xml:space="preserve"> </w:t>
      </w:r>
      <w:r w:rsidRPr="003D678D">
        <w:rPr>
          <w:rFonts w:ascii="Calibri" w:hAnsi="Calibri"/>
        </w:rPr>
        <w:t>Navigation</w:t>
      </w:r>
      <w:r>
        <w:rPr>
          <w:rFonts w:ascii="Calibri" w:hAnsi="Calibri"/>
        </w:rPr>
        <w:t xml:space="preserve"> (</w:t>
      </w:r>
      <w:r w:rsidRPr="003D678D">
        <w:rPr>
          <w:rFonts w:ascii="Calibri" w:hAnsi="Calibri"/>
        </w:rPr>
        <w:t>Ed</w:t>
      </w:r>
      <w:r>
        <w:rPr>
          <w:rFonts w:ascii="Calibri" w:hAnsi="Calibri"/>
        </w:rPr>
        <w:t xml:space="preserve">ition </w:t>
      </w:r>
      <w:r w:rsidRPr="003D678D">
        <w:rPr>
          <w:rFonts w:ascii="Calibri" w:hAnsi="Calibri"/>
        </w:rPr>
        <w:t>5.0</w:t>
      </w:r>
      <w:r>
        <w:rPr>
          <w:rFonts w:ascii="Calibri" w:hAnsi="Calibri"/>
        </w:rPr>
        <w:t xml:space="preserve">, </w:t>
      </w:r>
      <w:r w:rsidRPr="003D678D">
        <w:rPr>
          <w:rFonts w:ascii="Calibri" w:hAnsi="Calibri"/>
        </w:rPr>
        <w:t>June</w:t>
      </w:r>
      <w:r>
        <w:rPr>
          <w:rFonts w:ascii="Calibri" w:hAnsi="Calibri"/>
        </w:rPr>
        <w:t xml:space="preserve"> </w:t>
      </w:r>
      <w:r w:rsidRPr="003D678D">
        <w:rPr>
          <w:rFonts w:ascii="Calibri" w:hAnsi="Calibri"/>
        </w:rPr>
        <w:t>2021</w:t>
      </w:r>
      <w:r>
        <w:rPr>
          <w:rFonts w:ascii="Calibri" w:hAnsi="Calibri"/>
        </w:rPr>
        <w:t>)</w:t>
      </w:r>
    </w:p>
    <w:p w14:paraId="0FED54C7" w14:textId="77777777" w:rsidR="00D25B44" w:rsidRDefault="0067787D">
      <w:pPr>
        <w:pStyle w:val="Heading1"/>
      </w:pPr>
      <w:r>
        <w:t>Background</w:t>
      </w:r>
    </w:p>
    <w:p w14:paraId="487AB9A7" w14:textId="2310AF4F" w:rsidR="00793795" w:rsidRPr="00793795" w:rsidRDefault="00793795" w:rsidP="00C57FA9">
      <w:pPr>
        <w:pStyle w:val="BodyText"/>
        <w:rPr>
          <w:rFonts w:ascii="Calibri" w:eastAsia="SimSun" w:hAnsi="Calibri"/>
          <w:lang w:eastAsia="zh-CN"/>
        </w:rPr>
      </w:pPr>
      <w:r w:rsidRPr="00793795">
        <w:rPr>
          <w:rFonts w:ascii="Calibri" w:eastAsia="SimSun" w:hAnsi="Calibri"/>
          <w:lang w:eastAsia="zh-CN"/>
        </w:rPr>
        <w:t>IALA Recommendation R1001 Ed.2.0</w:t>
      </w:r>
      <w:r w:rsidR="00C57FA9">
        <w:rPr>
          <w:rFonts w:ascii="Calibri" w:eastAsia="SimSun" w:hAnsi="Calibri"/>
          <w:lang w:eastAsia="zh-CN"/>
        </w:rPr>
        <w:t xml:space="preserve"> </w:t>
      </w:r>
      <w:r w:rsidRPr="00793795">
        <w:rPr>
          <w:rFonts w:ascii="Calibri" w:eastAsia="SimSun" w:hAnsi="Calibri"/>
          <w:lang w:eastAsia="zh-CN"/>
        </w:rPr>
        <w:t>is a normative document adopted by the General Assembly and referenced by other IALA standards and external regulatory instruments.</w:t>
      </w:r>
    </w:p>
    <w:p w14:paraId="27311030" w14:textId="77777777" w:rsidR="00793795" w:rsidRPr="00793795" w:rsidRDefault="00793795" w:rsidP="00C57FA9">
      <w:pPr>
        <w:pStyle w:val="BodyText"/>
        <w:rPr>
          <w:rFonts w:ascii="Calibri" w:eastAsia="SimSun" w:hAnsi="Calibri"/>
          <w:lang w:eastAsia="zh-CN"/>
        </w:rPr>
      </w:pPr>
      <w:r w:rsidRPr="00793795">
        <w:rPr>
          <w:rFonts w:ascii="Calibri" w:eastAsia="SimSun" w:hAnsi="Calibri"/>
          <w:lang w:eastAsia="zh-CN"/>
        </w:rPr>
        <w:lastRenderedPageBreak/>
        <w:t>Given its normative status and its role in national implementation, training, and regulatory interpretation, structural precision and documentary coherence are essential.</w:t>
      </w:r>
    </w:p>
    <w:p w14:paraId="2046D715" w14:textId="77777777" w:rsidR="00793795" w:rsidRPr="00793795" w:rsidRDefault="00793795" w:rsidP="00C57FA9">
      <w:pPr>
        <w:pStyle w:val="BodyText"/>
        <w:rPr>
          <w:rFonts w:ascii="Calibri" w:eastAsia="SimSun" w:hAnsi="Calibri"/>
          <w:lang w:eastAsia="zh-CN"/>
        </w:rPr>
      </w:pPr>
      <w:r w:rsidRPr="00793795">
        <w:rPr>
          <w:rFonts w:ascii="Calibri" w:eastAsia="SimSun" w:hAnsi="Calibri"/>
          <w:lang w:eastAsia="zh-CN"/>
        </w:rPr>
        <w:t>During technical review and application of the MBS at national level, minor inconsistencies in paragraph numbering and one structural inconsistency in the definition of rhythmic characters were identified.</w:t>
      </w:r>
    </w:p>
    <w:p w14:paraId="58B60BB5" w14:textId="77777777" w:rsidR="00793795" w:rsidRPr="00C57FA9" w:rsidRDefault="00793795" w:rsidP="00C57FA9">
      <w:pPr>
        <w:pStyle w:val="BodyText"/>
        <w:rPr>
          <w:rFonts w:ascii="Calibri" w:eastAsia="SimSun" w:hAnsi="Calibri"/>
          <w:lang w:eastAsia="zh-CN"/>
        </w:rPr>
      </w:pPr>
      <w:r w:rsidRPr="00C57FA9">
        <w:rPr>
          <w:rFonts w:ascii="Calibri" w:eastAsia="SimSun" w:hAnsi="Calibri"/>
          <w:lang w:eastAsia="zh-CN"/>
        </w:rPr>
        <w:t>While none of the issues affect the operational intent of the MBS, clarification is considered beneficial in order to maintain consistency within the IALA normative framework.</w:t>
      </w:r>
    </w:p>
    <w:p w14:paraId="0FED54C9" w14:textId="5AEBF8BE" w:rsidR="00D25B44" w:rsidRDefault="00793795" w:rsidP="00793795">
      <w:pPr>
        <w:pStyle w:val="Heading1"/>
      </w:pPr>
      <w:r>
        <w:t xml:space="preserve"> </w:t>
      </w:r>
      <w:r w:rsidR="0067787D">
        <w:t>Discussion</w:t>
      </w:r>
    </w:p>
    <w:p w14:paraId="0FED54CA" w14:textId="77777777" w:rsidR="00D25B44" w:rsidRDefault="0067787D">
      <w:pPr>
        <w:pStyle w:val="Heading2"/>
      </w:pPr>
      <w:bookmarkStart w:id="1" w:name="_Hlk59196357"/>
      <w:r>
        <w:rPr>
          <w:rFonts w:eastAsia="SimSun" w:hint="eastAsia"/>
          <w:lang w:val="en-US" w:eastAsia="zh-CN"/>
        </w:rPr>
        <w:t>proposed amendments</w:t>
      </w:r>
    </w:p>
    <w:p w14:paraId="21ADAA0C" w14:textId="04A5575E" w:rsidR="003D678D" w:rsidRPr="003D678D" w:rsidRDefault="003D678D" w:rsidP="003D678D">
      <w:pPr>
        <w:pStyle w:val="Heading3"/>
        <w:rPr>
          <w:lang w:val="en-US" w:eastAsia="zh-CN"/>
        </w:rPr>
      </w:pPr>
      <w:r w:rsidRPr="003D678D">
        <w:rPr>
          <w:lang w:val="en-US" w:eastAsia="zh-CN"/>
        </w:rPr>
        <w:t>Editorial inconsistencies – paragraph numbering and structure</w:t>
      </w:r>
    </w:p>
    <w:p w14:paraId="1E614E93" w14:textId="77777777" w:rsidR="003D678D" w:rsidRPr="003D678D" w:rsidRDefault="003D678D" w:rsidP="003D678D">
      <w:pPr>
        <w:pStyle w:val="BodyText"/>
        <w:rPr>
          <w:rFonts w:ascii="Calibri" w:eastAsia="SimSun" w:hAnsi="Calibri"/>
          <w:lang w:eastAsia="zh-CN"/>
        </w:rPr>
      </w:pPr>
      <w:r w:rsidRPr="003D678D">
        <w:rPr>
          <w:rFonts w:ascii="Calibri" w:eastAsia="SimSun" w:hAnsi="Calibri"/>
          <w:lang w:eastAsia="zh-CN"/>
        </w:rPr>
        <w:t>A review of R1001 Ed.2.0 identified instances where:</w:t>
      </w:r>
    </w:p>
    <w:p w14:paraId="16102A6E" w14:textId="77777777" w:rsidR="003D678D" w:rsidRPr="003D678D" w:rsidRDefault="003D678D" w:rsidP="001B0720">
      <w:pPr>
        <w:pStyle w:val="BodyText"/>
        <w:numPr>
          <w:ilvl w:val="0"/>
          <w:numId w:val="30"/>
        </w:numPr>
        <w:rPr>
          <w:rFonts w:ascii="Calibri" w:eastAsia="SimSun" w:hAnsi="Calibri"/>
          <w:lang w:eastAsia="zh-CN"/>
        </w:rPr>
      </w:pPr>
      <w:r w:rsidRPr="003D678D">
        <w:rPr>
          <w:rFonts w:ascii="Calibri" w:eastAsia="SimSun" w:hAnsi="Calibri"/>
          <w:lang w:eastAsia="zh-CN"/>
        </w:rPr>
        <w:t>Paragraph numbering hierarchy is not fully consistent;</w:t>
      </w:r>
    </w:p>
    <w:p w14:paraId="05388D50" w14:textId="77777777" w:rsidR="003D678D" w:rsidRPr="003D678D" w:rsidRDefault="003D678D" w:rsidP="001B0720">
      <w:pPr>
        <w:pStyle w:val="BodyText"/>
        <w:numPr>
          <w:ilvl w:val="0"/>
          <w:numId w:val="30"/>
        </w:numPr>
        <w:rPr>
          <w:rFonts w:ascii="Calibri" w:eastAsia="SimSun" w:hAnsi="Calibri"/>
          <w:lang w:eastAsia="zh-CN"/>
        </w:rPr>
      </w:pPr>
      <w:r w:rsidRPr="003D678D">
        <w:rPr>
          <w:rFonts w:ascii="Calibri" w:eastAsia="SimSun" w:hAnsi="Calibri"/>
          <w:lang w:eastAsia="zh-CN"/>
        </w:rPr>
        <w:t>Sub-paragraph levels are not fully aligned with the established numbering pattern;</w:t>
      </w:r>
    </w:p>
    <w:p w14:paraId="6591F740" w14:textId="77777777" w:rsidR="003D678D" w:rsidRPr="003D678D" w:rsidRDefault="003D678D" w:rsidP="001B0720">
      <w:pPr>
        <w:pStyle w:val="BodyText"/>
        <w:numPr>
          <w:ilvl w:val="0"/>
          <w:numId w:val="30"/>
        </w:numPr>
        <w:rPr>
          <w:rFonts w:ascii="Calibri" w:eastAsia="SimSun" w:hAnsi="Calibri"/>
          <w:lang w:eastAsia="zh-CN"/>
        </w:rPr>
      </w:pPr>
      <w:r w:rsidRPr="003D678D">
        <w:rPr>
          <w:rFonts w:ascii="Calibri" w:eastAsia="SimSun" w:hAnsi="Calibri"/>
          <w:lang w:eastAsia="zh-CN"/>
        </w:rPr>
        <w:t>Formatting structure may create ambiguity when citing specific clauses.</w:t>
      </w:r>
    </w:p>
    <w:p w14:paraId="2BC72D24" w14:textId="77777777" w:rsidR="003D678D" w:rsidRPr="003D678D" w:rsidRDefault="003D678D" w:rsidP="003D678D">
      <w:pPr>
        <w:pStyle w:val="BodyText"/>
        <w:rPr>
          <w:rFonts w:ascii="Calibri" w:eastAsia="SimSun" w:hAnsi="Calibri"/>
          <w:lang w:eastAsia="zh-CN"/>
        </w:rPr>
      </w:pPr>
      <w:r w:rsidRPr="003D678D">
        <w:rPr>
          <w:rFonts w:ascii="Calibri" w:eastAsia="SimSun" w:hAnsi="Calibri"/>
          <w:lang w:eastAsia="zh-CN"/>
        </w:rPr>
        <w:t>These inconsistencies are editorial in nature and do not affect the technical substance of the document.</w:t>
      </w:r>
    </w:p>
    <w:p w14:paraId="131B7E38" w14:textId="77777777" w:rsidR="003D678D" w:rsidRPr="003D678D" w:rsidRDefault="003D678D" w:rsidP="003D678D">
      <w:pPr>
        <w:pStyle w:val="BodyText"/>
        <w:rPr>
          <w:rFonts w:ascii="Calibri" w:eastAsia="SimSun" w:hAnsi="Calibri"/>
          <w:lang w:eastAsia="zh-CN"/>
        </w:rPr>
      </w:pPr>
      <w:r w:rsidRPr="003D678D">
        <w:rPr>
          <w:rFonts w:ascii="Calibri" w:eastAsia="SimSun" w:hAnsi="Calibri"/>
          <w:lang w:eastAsia="zh-CN"/>
        </w:rPr>
        <w:t>However, for a normative Recommendation:</w:t>
      </w:r>
    </w:p>
    <w:p w14:paraId="20C5F067" w14:textId="77777777" w:rsidR="003D678D" w:rsidRPr="003D678D" w:rsidRDefault="003D678D" w:rsidP="001B0720">
      <w:pPr>
        <w:pStyle w:val="BodyText"/>
        <w:numPr>
          <w:ilvl w:val="0"/>
          <w:numId w:val="30"/>
        </w:numPr>
        <w:rPr>
          <w:rFonts w:ascii="Calibri" w:eastAsia="SimSun" w:hAnsi="Calibri"/>
          <w:lang w:eastAsia="zh-CN"/>
        </w:rPr>
      </w:pPr>
      <w:r w:rsidRPr="003D678D">
        <w:rPr>
          <w:rFonts w:ascii="Calibri" w:eastAsia="SimSun" w:hAnsi="Calibri"/>
          <w:lang w:eastAsia="zh-CN"/>
        </w:rPr>
        <w:t>Precise section referencing is essential for amendment procedures;</w:t>
      </w:r>
    </w:p>
    <w:p w14:paraId="64A472E3" w14:textId="77777777" w:rsidR="003D678D" w:rsidRPr="003D678D" w:rsidRDefault="003D678D" w:rsidP="001B0720">
      <w:pPr>
        <w:pStyle w:val="BodyText"/>
        <w:numPr>
          <w:ilvl w:val="0"/>
          <w:numId w:val="30"/>
        </w:numPr>
        <w:rPr>
          <w:rFonts w:ascii="Calibri" w:eastAsia="SimSun" w:hAnsi="Calibri"/>
          <w:lang w:eastAsia="zh-CN"/>
        </w:rPr>
      </w:pPr>
      <w:r w:rsidRPr="003D678D">
        <w:rPr>
          <w:rFonts w:ascii="Calibri" w:eastAsia="SimSun" w:hAnsi="Calibri"/>
          <w:lang w:eastAsia="zh-CN"/>
        </w:rPr>
        <w:t>Other IALA documents may cite specific clauses;</w:t>
      </w:r>
    </w:p>
    <w:p w14:paraId="13D855A5" w14:textId="77777777" w:rsidR="003D678D" w:rsidRPr="003D678D" w:rsidRDefault="003D678D" w:rsidP="001B0720">
      <w:pPr>
        <w:pStyle w:val="BodyText"/>
        <w:numPr>
          <w:ilvl w:val="0"/>
          <w:numId w:val="30"/>
        </w:numPr>
        <w:rPr>
          <w:rFonts w:ascii="Calibri" w:eastAsia="SimSun" w:hAnsi="Calibri"/>
          <w:lang w:eastAsia="zh-CN"/>
        </w:rPr>
      </w:pPr>
      <w:r w:rsidRPr="003D678D">
        <w:rPr>
          <w:rFonts w:ascii="Calibri" w:eastAsia="SimSun" w:hAnsi="Calibri"/>
          <w:lang w:eastAsia="zh-CN"/>
        </w:rPr>
        <w:t>National regulations may reference paragraph numbers directly.</w:t>
      </w:r>
    </w:p>
    <w:p w14:paraId="6D5A52FC" w14:textId="6789D936" w:rsidR="003D678D" w:rsidRPr="003D678D" w:rsidRDefault="003D678D" w:rsidP="003D678D">
      <w:pPr>
        <w:pStyle w:val="BodyText"/>
        <w:rPr>
          <w:rFonts w:ascii="Calibri" w:eastAsia="SimSun" w:hAnsi="Calibri"/>
          <w:lang w:eastAsia="zh-CN"/>
        </w:rPr>
      </w:pPr>
      <w:r w:rsidRPr="003D678D">
        <w:rPr>
          <w:rFonts w:ascii="Calibri" w:eastAsia="SimSun" w:hAnsi="Calibri"/>
          <w:lang w:eastAsia="zh-CN"/>
        </w:rPr>
        <w:t>It is</w:t>
      </w:r>
      <w:r w:rsidR="00ED3A4D">
        <w:rPr>
          <w:rFonts w:ascii="Calibri" w:eastAsia="SimSun" w:hAnsi="Calibri"/>
          <w:lang w:eastAsia="zh-CN"/>
        </w:rPr>
        <w:t>,</w:t>
      </w:r>
      <w:r w:rsidRPr="003D678D">
        <w:rPr>
          <w:rFonts w:ascii="Calibri" w:eastAsia="SimSun" w:hAnsi="Calibri"/>
          <w:lang w:eastAsia="zh-CN"/>
        </w:rPr>
        <w:t xml:space="preserve"> therefore</w:t>
      </w:r>
      <w:r w:rsidR="00ED3A4D">
        <w:rPr>
          <w:rFonts w:ascii="Calibri" w:eastAsia="SimSun" w:hAnsi="Calibri"/>
          <w:lang w:eastAsia="zh-CN"/>
        </w:rPr>
        <w:t>,</w:t>
      </w:r>
      <w:r w:rsidRPr="003D678D">
        <w:rPr>
          <w:rFonts w:ascii="Calibri" w:eastAsia="SimSun" w:hAnsi="Calibri"/>
          <w:lang w:eastAsia="zh-CN"/>
        </w:rPr>
        <w:t xml:space="preserve"> proposed that these inconsistencies be reviewed and corrected in a future editorial update of R1001.</w:t>
      </w:r>
    </w:p>
    <w:p w14:paraId="3D2E88A8" w14:textId="77777777" w:rsidR="003D678D" w:rsidRPr="003D678D" w:rsidRDefault="003D678D" w:rsidP="003D678D">
      <w:pPr>
        <w:pStyle w:val="BodyText"/>
        <w:rPr>
          <w:rFonts w:ascii="Calibri" w:eastAsia="SimSun" w:hAnsi="Calibri"/>
          <w:lang w:eastAsia="zh-CN"/>
        </w:rPr>
      </w:pPr>
      <w:r w:rsidRPr="003D678D">
        <w:rPr>
          <w:rFonts w:ascii="Calibri" w:eastAsia="SimSun" w:hAnsi="Calibri"/>
          <w:lang w:eastAsia="zh-CN"/>
        </w:rPr>
        <w:t>Details are provided in Annex A.</w:t>
      </w:r>
    </w:p>
    <w:p w14:paraId="3D3D594B" w14:textId="0FA895EA" w:rsidR="003D678D" w:rsidRDefault="003D678D" w:rsidP="003D678D"/>
    <w:p w14:paraId="10ACF9E3" w14:textId="77777777" w:rsidR="004B237F" w:rsidRPr="00B541E2" w:rsidRDefault="004B237F" w:rsidP="00B541E2">
      <w:pPr>
        <w:pStyle w:val="Heading2"/>
        <w:rPr>
          <w:rFonts w:eastAsia="SimSun"/>
          <w:lang w:val="en-US" w:eastAsia="zh-CN"/>
        </w:rPr>
      </w:pPr>
      <w:r w:rsidRPr="00B541E2">
        <w:rPr>
          <w:rFonts w:eastAsia="SimSun"/>
          <w:lang w:val="en-US" w:eastAsia="zh-CN"/>
        </w:rPr>
        <w:t>Revise reference to IALA/AISM</w:t>
      </w:r>
    </w:p>
    <w:p w14:paraId="56FB3A5A" w14:textId="77777777" w:rsidR="004B237F" w:rsidRPr="00B541E2" w:rsidRDefault="004B237F" w:rsidP="00B541E2">
      <w:pPr>
        <w:pStyle w:val="Heading3"/>
        <w:rPr>
          <w:lang w:val="en-US" w:eastAsia="zh-CN"/>
        </w:rPr>
      </w:pPr>
      <w:r w:rsidRPr="00B541E2">
        <w:rPr>
          <w:lang w:val="en-US" w:eastAsia="zh-CN"/>
        </w:rPr>
        <w:t>Current wording in R1001</w:t>
      </w:r>
    </w:p>
    <w:p w14:paraId="7EFA7412" w14:textId="1BCBCE2F" w:rsidR="004B237F" w:rsidRPr="00B541E2" w:rsidRDefault="004B237F" w:rsidP="004B237F">
      <w:pPr>
        <w:pStyle w:val="BodyText"/>
        <w:rPr>
          <w:rFonts w:ascii="Calibri" w:eastAsia="SimSun" w:hAnsi="Calibri"/>
          <w:lang w:eastAsia="zh-CN"/>
        </w:rPr>
      </w:pPr>
      <w:r w:rsidRPr="00B541E2">
        <w:rPr>
          <w:rFonts w:ascii="Calibri" w:eastAsia="SimSun" w:hAnsi="Calibri"/>
          <w:lang w:eastAsia="zh-CN"/>
        </w:rPr>
        <w:t>It is proposed that references to “IALA/AISM” be revised to “IALA</w:t>
      </w:r>
      <w:r w:rsidR="00B541E2">
        <w:rPr>
          <w:rFonts w:ascii="Calibri" w:eastAsia="SimSun" w:hAnsi="Calibri"/>
          <w:lang w:eastAsia="zh-CN"/>
        </w:rPr>
        <w:t>”</w:t>
      </w:r>
      <w:r w:rsidRPr="00B541E2">
        <w:rPr>
          <w:rFonts w:ascii="Calibri" w:eastAsia="SimSun" w:hAnsi="Calibri"/>
          <w:lang w:eastAsia="zh-CN"/>
        </w:rPr>
        <w:t xml:space="preserve"> to ensure consistency with the Organization</w:t>
      </w:r>
      <w:r w:rsidR="00B541E2">
        <w:rPr>
          <w:rFonts w:ascii="Calibri" w:eastAsia="SimSun" w:hAnsi="Calibri"/>
          <w:lang w:eastAsia="zh-CN"/>
        </w:rPr>
        <w:t>’s current legal status and institutional identity</w:t>
      </w:r>
      <w:r w:rsidRPr="00B541E2">
        <w:rPr>
          <w:rFonts w:ascii="Calibri" w:eastAsia="SimSun" w:hAnsi="Calibri"/>
          <w:lang w:eastAsia="zh-CN"/>
        </w:rPr>
        <w:t xml:space="preserve">. The Introduction of R1001 still refers to the former website address “www.iala-aism.org”, which no longer reflects </w:t>
      </w:r>
      <w:r w:rsidR="00B541E2">
        <w:rPr>
          <w:rFonts w:ascii="Calibri" w:eastAsia="SimSun" w:hAnsi="Calibri"/>
          <w:lang w:eastAsia="zh-CN"/>
        </w:rPr>
        <w:t>IALA’s official designation and current web domain</w:t>
      </w:r>
      <w:r w:rsidRPr="00B541E2">
        <w:rPr>
          <w:rFonts w:ascii="Calibri" w:eastAsia="SimSun" w:hAnsi="Calibri"/>
          <w:lang w:eastAsia="zh-CN"/>
        </w:rPr>
        <w:t xml:space="preserve">, and the appendix still make reference to AISM. </w:t>
      </w:r>
    </w:p>
    <w:p w14:paraId="518BFBF6" w14:textId="77777777" w:rsidR="004B237F" w:rsidRDefault="004B237F" w:rsidP="003D678D"/>
    <w:p w14:paraId="759757ED" w14:textId="7E16518C" w:rsidR="003D678D" w:rsidRPr="003D678D" w:rsidRDefault="003D678D" w:rsidP="003D678D">
      <w:pPr>
        <w:pStyle w:val="Heading3"/>
        <w:rPr>
          <w:lang w:val="en-US" w:eastAsia="zh-CN"/>
        </w:rPr>
      </w:pPr>
      <w:r w:rsidRPr="003D678D">
        <w:rPr>
          <w:lang w:val="en-US" w:eastAsia="zh-CN"/>
        </w:rPr>
        <w:t>Definition of “Quick” (Q) and “Very Quick” (VQ)</w:t>
      </w:r>
    </w:p>
    <w:p w14:paraId="4A151C74" w14:textId="197FB921" w:rsidR="003D678D" w:rsidRDefault="003D678D" w:rsidP="003D678D">
      <w:pPr>
        <w:pStyle w:val="Heading4"/>
      </w:pPr>
      <w:r>
        <w:t>Current wording in R1001</w:t>
      </w:r>
    </w:p>
    <w:p w14:paraId="2274824B" w14:textId="4CBE420B" w:rsidR="003D678D" w:rsidRPr="003D678D" w:rsidRDefault="003D678D" w:rsidP="003D678D">
      <w:pPr>
        <w:pStyle w:val="BodyText"/>
        <w:rPr>
          <w:rFonts w:ascii="Calibri" w:eastAsia="SimSun" w:hAnsi="Calibri"/>
          <w:lang w:eastAsia="zh-CN"/>
        </w:rPr>
      </w:pPr>
      <w:r w:rsidRPr="003D678D">
        <w:rPr>
          <w:rFonts w:ascii="Calibri" w:eastAsia="SimSun" w:hAnsi="Calibri"/>
          <w:lang w:eastAsia="zh-CN"/>
        </w:rPr>
        <w:t>Section 2.2.2 of R1001 defines:</w:t>
      </w:r>
    </w:p>
    <w:p w14:paraId="6AB72FBD" w14:textId="77777777" w:rsidR="003D678D" w:rsidRPr="003D678D" w:rsidRDefault="003D678D" w:rsidP="003D678D">
      <w:pPr>
        <w:pStyle w:val="BodyText"/>
        <w:rPr>
          <w:rFonts w:ascii="Calibri" w:eastAsia="SimSun" w:hAnsi="Calibri"/>
          <w:lang w:eastAsia="zh-CN"/>
        </w:rPr>
      </w:pPr>
      <w:r w:rsidRPr="003D678D">
        <w:rPr>
          <w:rFonts w:ascii="Calibri" w:eastAsia="SimSun" w:hAnsi="Calibri"/>
          <w:lang w:eastAsia="zh-CN"/>
        </w:rPr>
        <w:t>“Very quick flashing” as a light flashing at a rate of either 120 or 100 flashes per minute,</w:t>
      </w:r>
      <w:r w:rsidRPr="003D678D">
        <w:rPr>
          <w:rFonts w:ascii="Calibri" w:eastAsia="SimSun" w:hAnsi="Calibri"/>
          <w:lang w:eastAsia="zh-CN"/>
        </w:rPr>
        <w:br/>
        <w:t>and “quick flashing” as a light flashing at either 60 or 50 flashes per minute.</w:t>
      </w:r>
    </w:p>
    <w:p w14:paraId="10AF6438" w14:textId="77777777" w:rsidR="003D678D" w:rsidRDefault="003D678D" w:rsidP="003D678D">
      <w:pPr>
        <w:pStyle w:val="Heading4"/>
      </w:pPr>
      <w:r>
        <w:t>Relevant provisions in R0110</w:t>
      </w:r>
    </w:p>
    <w:p w14:paraId="39C6FC75" w14:textId="45A469A2" w:rsidR="003D678D" w:rsidRPr="003D678D" w:rsidRDefault="003D678D" w:rsidP="003D678D">
      <w:pPr>
        <w:pStyle w:val="BodyText"/>
        <w:rPr>
          <w:rFonts w:ascii="Calibri" w:eastAsia="SimSun" w:hAnsi="Calibri"/>
          <w:lang w:eastAsia="zh-CN"/>
        </w:rPr>
      </w:pPr>
      <w:r w:rsidRPr="003D678D">
        <w:rPr>
          <w:rFonts w:ascii="Calibri" w:eastAsia="SimSun" w:hAnsi="Calibri"/>
          <w:lang w:eastAsia="zh-CN"/>
        </w:rPr>
        <w:t>IALA Recommendation R0110 Ed.5.0, which is the normative reference for rhythmic characters of lights, establishes:</w:t>
      </w:r>
    </w:p>
    <w:p w14:paraId="21CFE102" w14:textId="77777777" w:rsidR="003D678D" w:rsidRPr="003D678D" w:rsidRDefault="003D678D" w:rsidP="001B0720">
      <w:pPr>
        <w:pStyle w:val="BodyText"/>
        <w:numPr>
          <w:ilvl w:val="0"/>
          <w:numId w:val="31"/>
        </w:numPr>
        <w:rPr>
          <w:rFonts w:ascii="Calibri" w:eastAsia="SimSun" w:hAnsi="Calibri"/>
          <w:lang w:eastAsia="zh-CN"/>
        </w:rPr>
      </w:pPr>
      <w:r w:rsidRPr="003D678D">
        <w:rPr>
          <w:rFonts w:ascii="Calibri" w:eastAsia="SimSun" w:hAnsi="Calibri"/>
          <w:b/>
          <w:bCs/>
          <w:lang w:eastAsia="zh-CN"/>
        </w:rPr>
        <w:t>Quick light (Class 5)</w:t>
      </w:r>
    </w:p>
    <w:p w14:paraId="3EF7CEA9" w14:textId="77777777" w:rsidR="003D678D" w:rsidRPr="003D678D" w:rsidRDefault="003D678D" w:rsidP="001B0720">
      <w:pPr>
        <w:pStyle w:val="BodyText"/>
        <w:numPr>
          <w:ilvl w:val="1"/>
          <w:numId w:val="31"/>
        </w:numPr>
        <w:rPr>
          <w:rFonts w:ascii="Calibri" w:eastAsia="SimSun" w:hAnsi="Calibri"/>
          <w:lang w:eastAsia="zh-CN"/>
        </w:rPr>
      </w:pPr>
      <w:r w:rsidRPr="003D678D">
        <w:rPr>
          <w:rFonts w:ascii="Calibri" w:eastAsia="SimSun" w:hAnsi="Calibri"/>
          <w:lang w:eastAsia="zh-CN"/>
        </w:rPr>
        <w:lastRenderedPageBreak/>
        <w:t>General description: flashes repeated at a rate of not less than 50 and less than 80 flashes per minute.</w:t>
      </w:r>
    </w:p>
    <w:p w14:paraId="43C0076E" w14:textId="77777777" w:rsidR="003D678D" w:rsidRPr="003D678D" w:rsidRDefault="003D678D" w:rsidP="001B0720">
      <w:pPr>
        <w:pStyle w:val="BodyText"/>
        <w:numPr>
          <w:ilvl w:val="1"/>
          <w:numId w:val="31"/>
        </w:numPr>
        <w:rPr>
          <w:rFonts w:ascii="Calibri" w:eastAsia="SimSun" w:hAnsi="Calibri"/>
          <w:lang w:eastAsia="zh-CN"/>
        </w:rPr>
      </w:pPr>
      <w:r w:rsidRPr="003D678D">
        <w:rPr>
          <w:rFonts w:ascii="Calibri" w:eastAsia="SimSun" w:hAnsi="Calibri"/>
          <w:lang w:eastAsia="zh-CN"/>
        </w:rPr>
        <w:t>IALA Specification: identical flashes repeated at the rate of 60 flashes per minute.</w:t>
      </w:r>
    </w:p>
    <w:p w14:paraId="38E9DF3A" w14:textId="77777777" w:rsidR="003D678D" w:rsidRPr="003D678D" w:rsidRDefault="003D678D" w:rsidP="001B0720">
      <w:pPr>
        <w:pStyle w:val="BodyText"/>
        <w:numPr>
          <w:ilvl w:val="0"/>
          <w:numId w:val="31"/>
        </w:numPr>
        <w:rPr>
          <w:rFonts w:ascii="Calibri" w:eastAsia="SimSun" w:hAnsi="Calibri"/>
          <w:b/>
          <w:bCs/>
          <w:lang w:eastAsia="zh-CN"/>
        </w:rPr>
      </w:pPr>
      <w:r w:rsidRPr="003D678D">
        <w:rPr>
          <w:rFonts w:ascii="Calibri" w:eastAsia="SimSun" w:hAnsi="Calibri"/>
          <w:b/>
          <w:bCs/>
          <w:lang w:eastAsia="zh-CN"/>
        </w:rPr>
        <w:t>Very Quick light (Class 6)</w:t>
      </w:r>
    </w:p>
    <w:p w14:paraId="7F258CDB" w14:textId="77777777" w:rsidR="003D678D" w:rsidRPr="003D678D" w:rsidRDefault="003D678D" w:rsidP="001B0720">
      <w:pPr>
        <w:pStyle w:val="BodyText"/>
        <w:numPr>
          <w:ilvl w:val="1"/>
          <w:numId w:val="31"/>
        </w:numPr>
        <w:rPr>
          <w:rFonts w:ascii="Calibri" w:eastAsia="SimSun" w:hAnsi="Calibri"/>
          <w:lang w:eastAsia="zh-CN"/>
        </w:rPr>
      </w:pPr>
      <w:r w:rsidRPr="003D678D">
        <w:rPr>
          <w:rFonts w:ascii="Calibri" w:eastAsia="SimSun" w:hAnsi="Calibri"/>
          <w:lang w:eastAsia="zh-CN"/>
        </w:rPr>
        <w:t>General description: flashes repeated at a rate of not less than 80 and less than 160 flashes per minute.</w:t>
      </w:r>
    </w:p>
    <w:p w14:paraId="5E99B720" w14:textId="77777777" w:rsidR="003D678D" w:rsidRPr="003D678D" w:rsidRDefault="003D678D" w:rsidP="001B0720">
      <w:pPr>
        <w:pStyle w:val="BodyText"/>
        <w:numPr>
          <w:ilvl w:val="1"/>
          <w:numId w:val="31"/>
        </w:numPr>
        <w:rPr>
          <w:rFonts w:ascii="Calibri" w:eastAsia="SimSun" w:hAnsi="Calibri"/>
          <w:lang w:eastAsia="zh-CN"/>
        </w:rPr>
      </w:pPr>
      <w:r w:rsidRPr="003D678D">
        <w:rPr>
          <w:rFonts w:ascii="Calibri" w:eastAsia="SimSun" w:hAnsi="Calibri"/>
          <w:lang w:eastAsia="zh-CN"/>
        </w:rPr>
        <w:t>IALA Specification: identical flashes repeated at the rate of 120 flashes per minute.</w:t>
      </w:r>
    </w:p>
    <w:p w14:paraId="4A133358" w14:textId="04D6E795" w:rsidR="003D678D" w:rsidRDefault="003D678D" w:rsidP="003D678D"/>
    <w:p w14:paraId="5DA5A650" w14:textId="77777777" w:rsidR="003D678D" w:rsidRPr="001B0720" w:rsidRDefault="003D678D" w:rsidP="001B0720">
      <w:pPr>
        <w:pStyle w:val="Heading4"/>
      </w:pPr>
      <w:r w:rsidRPr="001B0720">
        <w:t>Issue identified</w:t>
      </w:r>
    </w:p>
    <w:p w14:paraId="36EA21C1" w14:textId="77777777" w:rsidR="003D678D" w:rsidRPr="003D678D" w:rsidRDefault="003D678D" w:rsidP="003D678D">
      <w:pPr>
        <w:pStyle w:val="BodyText"/>
        <w:rPr>
          <w:rFonts w:ascii="Calibri" w:eastAsia="SimSun" w:hAnsi="Calibri"/>
          <w:lang w:eastAsia="zh-CN"/>
        </w:rPr>
      </w:pPr>
      <w:r w:rsidRPr="003D678D">
        <w:rPr>
          <w:rFonts w:ascii="Calibri" w:eastAsia="SimSun" w:hAnsi="Calibri"/>
          <w:lang w:eastAsia="zh-CN"/>
        </w:rPr>
        <w:t>Although the numerical values stated in R1001 fall within the class ranges defined in R0110, the structural approach differs:</w:t>
      </w:r>
    </w:p>
    <w:p w14:paraId="4F1DC905" w14:textId="77777777" w:rsidR="003D678D" w:rsidRPr="003D678D" w:rsidRDefault="003D678D" w:rsidP="001B0720">
      <w:pPr>
        <w:pStyle w:val="BodyText"/>
        <w:numPr>
          <w:ilvl w:val="0"/>
          <w:numId w:val="31"/>
        </w:numPr>
        <w:rPr>
          <w:rFonts w:ascii="Calibri" w:eastAsia="SimSun" w:hAnsi="Calibri"/>
          <w:b/>
          <w:bCs/>
          <w:lang w:eastAsia="zh-CN"/>
        </w:rPr>
      </w:pPr>
      <w:r w:rsidRPr="003D678D">
        <w:rPr>
          <w:rFonts w:ascii="Calibri" w:eastAsia="SimSun" w:hAnsi="Calibri"/>
          <w:b/>
          <w:bCs/>
          <w:lang w:eastAsia="zh-CN"/>
        </w:rPr>
        <w:t>R0110 clearly distinguishes between:</w:t>
      </w:r>
    </w:p>
    <w:p w14:paraId="44B5B1D6" w14:textId="77777777" w:rsidR="003D678D" w:rsidRPr="003D678D" w:rsidRDefault="003D678D" w:rsidP="001B0720">
      <w:pPr>
        <w:pStyle w:val="BodyText"/>
        <w:numPr>
          <w:ilvl w:val="1"/>
          <w:numId w:val="31"/>
        </w:numPr>
        <w:rPr>
          <w:rFonts w:ascii="Calibri" w:eastAsia="SimSun" w:hAnsi="Calibri"/>
          <w:lang w:eastAsia="zh-CN"/>
        </w:rPr>
      </w:pPr>
      <w:r w:rsidRPr="003D678D">
        <w:rPr>
          <w:rFonts w:ascii="Calibri" w:eastAsia="SimSun" w:hAnsi="Calibri"/>
          <w:lang w:eastAsia="zh-CN"/>
        </w:rPr>
        <w:t>class ranges (general description), and</w:t>
      </w:r>
    </w:p>
    <w:p w14:paraId="09744399" w14:textId="56DE6F29" w:rsidR="003D678D" w:rsidRPr="003D678D" w:rsidRDefault="001B0720" w:rsidP="001B0720">
      <w:pPr>
        <w:pStyle w:val="BodyText"/>
        <w:numPr>
          <w:ilvl w:val="1"/>
          <w:numId w:val="31"/>
        </w:numPr>
        <w:rPr>
          <w:rFonts w:ascii="Calibri" w:eastAsia="SimSun" w:hAnsi="Calibri"/>
          <w:lang w:eastAsia="zh-CN"/>
        </w:rPr>
      </w:pPr>
      <w:r w:rsidRPr="003D678D">
        <w:rPr>
          <w:rFonts w:ascii="Calibri" w:eastAsia="SimSun" w:hAnsi="Calibri"/>
          <w:lang w:eastAsia="zh-CN"/>
        </w:rPr>
        <w:t>Specific</w:t>
      </w:r>
      <w:r w:rsidR="003D678D" w:rsidRPr="003D678D">
        <w:rPr>
          <w:rFonts w:ascii="Calibri" w:eastAsia="SimSun" w:hAnsi="Calibri"/>
          <w:lang w:eastAsia="zh-CN"/>
        </w:rPr>
        <w:t xml:space="preserve"> IALA specification values.</w:t>
      </w:r>
    </w:p>
    <w:p w14:paraId="4C520ACA" w14:textId="77777777" w:rsidR="003D678D" w:rsidRPr="003D678D" w:rsidRDefault="003D678D" w:rsidP="001B0720">
      <w:pPr>
        <w:pStyle w:val="BodyText"/>
        <w:numPr>
          <w:ilvl w:val="0"/>
          <w:numId w:val="31"/>
        </w:numPr>
        <w:rPr>
          <w:rFonts w:ascii="Calibri" w:eastAsia="SimSun" w:hAnsi="Calibri"/>
          <w:b/>
          <w:bCs/>
          <w:lang w:eastAsia="zh-CN"/>
        </w:rPr>
      </w:pPr>
      <w:r w:rsidRPr="003D678D">
        <w:rPr>
          <w:rFonts w:ascii="Calibri" w:eastAsia="SimSun" w:hAnsi="Calibri"/>
          <w:b/>
          <w:bCs/>
          <w:lang w:eastAsia="zh-CN"/>
        </w:rPr>
        <w:t>R1001 restates discrete flash rates without explicitly referencing the class structure defined in R0110.</w:t>
      </w:r>
    </w:p>
    <w:p w14:paraId="0274C8CB" w14:textId="77777777" w:rsidR="003D678D" w:rsidRPr="003D678D" w:rsidRDefault="003D678D" w:rsidP="003D678D">
      <w:pPr>
        <w:pStyle w:val="BodyText"/>
        <w:rPr>
          <w:rFonts w:ascii="Calibri" w:eastAsia="SimSun" w:hAnsi="Calibri"/>
          <w:lang w:eastAsia="zh-CN"/>
        </w:rPr>
      </w:pPr>
      <w:r w:rsidRPr="003D678D">
        <w:rPr>
          <w:rFonts w:ascii="Calibri" w:eastAsia="SimSun" w:hAnsi="Calibri"/>
          <w:lang w:eastAsia="zh-CN"/>
        </w:rPr>
        <w:t>Given that R0110 is the dedicated normative Recommendation governing rhythmic characters, restating flash rates in R1001 may introduce ambiguity regarding:</w:t>
      </w:r>
    </w:p>
    <w:p w14:paraId="5547CC51" w14:textId="77777777" w:rsidR="003D678D" w:rsidRPr="003D678D" w:rsidRDefault="003D678D" w:rsidP="001B0720">
      <w:pPr>
        <w:pStyle w:val="BodyText"/>
        <w:numPr>
          <w:ilvl w:val="0"/>
          <w:numId w:val="31"/>
        </w:numPr>
        <w:rPr>
          <w:rFonts w:ascii="Calibri" w:eastAsia="SimSun" w:hAnsi="Calibri"/>
          <w:bCs/>
          <w:lang w:eastAsia="zh-CN"/>
        </w:rPr>
      </w:pPr>
      <w:r w:rsidRPr="003D678D">
        <w:rPr>
          <w:rFonts w:ascii="Calibri" w:eastAsia="SimSun" w:hAnsi="Calibri"/>
          <w:bCs/>
          <w:lang w:eastAsia="zh-CN"/>
        </w:rPr>
        <w:t>normative hierarchy,</w:t>
      </w:r>
    </w:p>
    <w:p w14:paraId="3E761E96" w14:textId="77777777" w:rsidR="003D678D" w:rsidRPr="003D678D" w:rsidRDefault="003D678D" w:rsidP="001B0720">
      <w:pPr>
        <w:pStyle w:val="BodyText"/>
        <w:numPr>
          <w:ilvl w:val="0"/>
          <w:numId w:val="31"/>
        </w:numPr>
        <w:rPr>
          <w:rFonts w:ascii="Calibri" w:eastAsia="SimSun" w:hAnsi="Calibri"/>
          <w:bCs/>
          <w:lang w:eastAsia="zh-CN"/>
        </w:rPr>
      </w:pPr>
      <w:r w:rsidRPr="003D678D">
        <w:rPr>
          <w:rFonts w:ascii="Calibri" w:eastAsia="SimSun" w:hAnsi="Calibri"/>
          <w:bCs/>
          <w:lang w:eastAsia="zh-CN"/>
        </w:rPr>
        <w:t>interpretation of nominal versus permissible ranges,</w:t>
      </w:r>
    </w:p>
    <w:p w14:paraId="54804532" w14:textId="0D578E72" w:rsidR="003D678D" w:rsidRPr="003D678D" w:rsidRDefault="001B0720" w:rsidP="001B0720">
      <w:pPr>
        <w:pStyle w:val="BodyText"/>
        <w:numPr>
          <w:ilvl w:val="0"/>
          <w:numId w:val="31"/>
        </w:numPr>
        <w:rPr>
          <w:rFonts w:ascii="Calibri" w:eastAsia="SimSun" w:hAnsi="Calibri"/>
          <w:bCs/>
          <w:lang w:eastAsia="zh-CN"/>
        </w:rPr>
      </w:pPr>
      <w:r w:rsidRPr="003D678D">
        <w:rPr>
          <w:rFonts w:ascii="Calibri" w:eastAsia="SimSun" w:hAnsi="Calibri"/>
          <w:bCs/>
          <w:lang w:eastAsia="zh-CN"/>
        </w:rPr>
        <w:t>Documentary</w:t>
      </w:r>
      <w:r w:rsidR="003D678D" w:rsidRPr="003D678D">
        <w:rPr>
          <w:rFonts w:ascii="Calibri" w:eastAsia="SimSun" w:hAnsi="Calibri"/>
          <w:bCs/>
          <w:lang w:eastAsia="zh-CN"/>
        </w:rPr>
        <w:t xml:space="preserve"> coherence within the IALA framework.</w:t>
      </w:r>
    </w:p>
    <w:p w14:paraId="57EB6DCC" w14:textId="77777777" w:rsidR="003D678D" w:rsidRDefault="00D531A7" w:rsidP="003D678D">
      <w:r>
        <w:pict w14:anchorId="5A43046D">
          <v:rect id="_x0000_i1025" style="width:0;height:1.5pt" o:hralign="center" o:hrstd="t" o:hr="t" fillcolor="#a0a0a0" stroked="f"/>
        </w:pict>
      </w:r>
    </w:p>
    <w:p w14:paraId="7DE014C1" w14:textId="77777777" w:rsidR="003D678D" w:rsidRDefault="003D678D" w:rsidP="001B0720">
      <w:pPr>
        <w:pStyle w:val="Heading4"/>
      </w:pPr>
      <w:r>
        <w:t>Proposed amendment</w:t>
      </w:r>
    </w:p>
    <w:p w14:paraId="188934AA" w14:textId="77777777" w:rsidR="003D678D" w:rsidRPr="003D678D" w:rsidRDefault="003D678D" w:rsidP="003D678D">
      <w:pPr>
        <w:pStyle w:val="BodyText"/>
        <w:rPr>
          <w:rFonts w:ascii="Calibri" w:eastAsia="SimSun" w:hAnsi="Calibri"/>
          <w:lang w:eastAsia="zh-CN"/>
        </w:rPr>
      </w:pPr>
      <w:r w:rsidRPr="003D678D">
        <w:rPr>
          <w:rFonts w:ascii="Calibri" w:eastAsia="SimSun" w:hAnsi="Calibri"/>
          <w:lang w:eastAsia="zh-CN"/>
        </w:rPr>
        <w:t>It is proposed that Section 2.2.2 of R1001 be revised to align explicitly with R0110, either by:</w:t>
      </w:r>
    </w:p>
    <w:p w14:paraId="62B61DAB" w14:textId="77777777" w:rsidR="003D678D" w:rsidRPr="003D678D" w:rsidRDefault="003D678D" w:rsidP="001B0720">
      <w:pPr>
        <w:pStyle w:val="BodyText"/>
        <w:numPr>
          <w:ilvl w:val="0"/>
          <w:numId w:val="32"/>
        </w:numPr>
        <w:rPr>
          <w:rFonts w:ascii="Calibri" w:eastAsia="SimSun" w:hAnsi="Calibri"/>
          <w:bCs/>
          <w:lang w:eastAsia="zh-CN"/>
        </w:rPr>
      </w:pPr>
      <w:r w:rsidRPr="003D678D">
        <w:rPr>
          <w:rFonts w:ascii="Calibri" w:eastAsia="SimSun" w:hAnsi="Calibri"/>
          <w:bCs/>
          <w:lang w:eastAsia="zh-CN"/>
        </w:rPr>
        <w:t>Referring directly to R0110 as the normative source for definitions of rhythmic characters; or</w:t>
      </w:r>
    </w:p>
    <w:p w14:paraId="7F9D26FF" w14:textId="77777777" w:rsidR="003D678D" w:rsidRPr="003D678D" w:rsidRDefault="003D678D" w:rsidP="001B0720">
      <w:pPr>
        <w:pStyle w:val="BodyText"/>
        <w:numPr>
          <w:ilvl w:val="0"/>
          <w:numId w:val="32"/>
        </w:numPr>
        <w:rPr>
          <w:rFonts w:ascii="Calibri" w:eastAsia="SimSun" w:hAnsi="Calibri"/>
          <w:bCs/>
          <w:lang w:eastAsia="zh-CN"/>
        </w:rPr>
      </w:pPr>
      <w:r w:rsidRPr="003D678D">
        <w:rPr>
          <w:rFonts w:ascii="Calibri" w:eastAsia="SimSun" w:hAnsi="Calibri"/>
          <w:bCs/>
          <w:lang w:eastAsia="zh-CN"/>
        </w:rPr>
        <w:t>Revising the wording to reflect the structure used in R0110, clearly distinguishing between class ranges and IALA specification values.</w:t>
      </w:r>
    </w:p>
    <w:p w14:paraId="4AEE0AD5" w14:textId="77777777" w:rsidR="003D678D" w:rsidRPr="004B4154" w:rsidRDefault="003D678D" w:rsidP="004B4154">
      <w:pPr>
        <w:pStyle w:val="BodyText"/>
        <w:rPr>
          <w:rFonts w:ascii="Calibri" w:eastAsia="SimSun" w:hAnsi="Calibri"/>
          <w:lang w:eastAsia="zh-CN"/>
        </w:rPr>
      </w:pPr>
      <w:r w:rsidRPr="004B4154">
        <w:rPr>
          <w:rFonts w:ascii="Calibri" w:eastAsia="SimSun" w:hAnsi="Calibri"/>
          <w:lang w:eastAsia="zh-CN"/>
        </w:rPr>
        <w:t>For example:</w:t>
      </w:r>
    </w:p>
    <w:p w14:paraId="29227382" w14:textId="0B9D0F5A" w:rsidR="003D678D" w:rsidRDefault="003D678D" w:rsidP="004B4154">
      <w:pPr>
        <w:pStyle w:val="BodyText"/>
        <w:rPr>
          <w:rFonts w:ascii="Calibri" w:eastAsia="SimSun" w:hAnsi="Calibri"/>
          <w:lang w:eastAsia="zh-CN"/>
        </w:rPr>
      </w:pPr>
      <w:r w:rsidRPr="004B4154">
        <w:rPr>
          <w:rFonts w:ascii="Calibri" w:eastAsia="SimSun" w:hAnsi="Calibri"/>
          <w:lang w:eastAsia="zh-CN"/>
        </w:rPr>
        <w:t>“Quick (Q) and Very Quick (VQ) flashing lights shall be defined in accordance with IALA Recommendation R0110 – Rhythmic Characters of Lights on Marine Aids to Navigation.”</w:t>
      </w:r>
    </w:p>
    <w:p w14:paraId="1D42B545" w14:textId="7043CCD5" w:rsidR="001B0720" w:rsidRDefault="001B0720" w:rsidP="004B4154">
      <w:pPr>
        <w:pStyle w:val="BodyText"/>
        <w:rPr>
          <w:rFonts w:ascii="Calibri" w:eastAsia="SimSun" w:hAnsi="Calibri"/>
          <w:lang w:eastAsia="zh-CN"/>
        </w:rPr>
      </w:pPr>
      <w:r>
        <w:rPr>
          <w:rFonts w:ascii="Calibri" w:eastAsia="SimSun" w:hAnsi="Calibri"/>
          <w:lang w:eastAsia="zh-CN"/>
        </w:rPr>
        <w:t>Or</w:t>
      </w:r>
    </w:p>
    <w:p w14:paraId="271ADB2F" w14:textId="27BC49E9" w:rsidR="001B0720" w:rsidRPr="001B0720" w:rsidRDefault="001B0720" w:rsidP="001B0720">
      <w:pPr>
        <w:pStyle w:val="BodyText"/>
        <w:rPr>
          <w:rFonts w:ascii="Calibri" w:eastAsia="SimSun" w:hAnsi="Calibri"/>
          <w:lang w:eastAsia="zh-CN"/>
        </w:rPr>
      </w:pPr>
      <w:r w:rsidRPr="001B0720">
        <w:rPr>
          <w:rFonts w:ascii="Calibri" w:eastAsia="SimSun" w:hAnsi="Calibri"/>
          <w:lang w:eastAsia="zh-CN"/>
        </w:rPr>
        <w:t>“For the purposes of the Maritime Buoyage System, Quick (Q) and Very Quick (VQ) flashing lights shall be implemented in accordance with IALA Recommendation R0110 – Rhythmic Characters of Lights on Marine Aids to Navigation.</w:t>
      </w:r>
    </w:p>
    <w:p w14:paraId="4C576048" w14:textId="77777777" w:rsidR="001B0720" w:rsidRPr="001B0720" w:rsidRDefault="001B0720" w:rsidP="001B0720">
      <w:pPr>
        <w:pStyle w:val="BodyText"/>
        <w:rPr>
          <w:rFonts w:ascii="Calibri" w:eastAsia="SimSun" w:hAnsi="Calibri"/>
          <w:lang w:eastAsia="zh-CN"/>
        </w:rPr>
      </w:pPr>
      <w:r w:rsidRPr="001B0720">
        <w:rPr>
          <w:rFonts w:ascii="Calibri" w:eastAsia="SimSun" w:hAnsi="Calibri"/>
          <w:lang w:eastAsia="zh-CN"/>
        </w:rPr>
        <w:t>Quick lights (Q) correspond to a nominal flash rate of 60 flashes per minute, within the class limits defined in R0110.</w:t>
      </w:r>
    </w:p>
    <w:p w14:paraId="4F158B90" w14:textId="351C930E" w:rsidR="001B0720" w:rsidRDefault="001B0720" w:rsidP="001B0720">
      <w:pPr>
        <w:pStyle w:val="BodyText"/>
        <w:rPr>
          <w:rFonts w:ascii="Calibri" w:eastAsia="SimSun" w:hAnsi="Calibri"/>
          <w:lang w:eastAsia="zh-CN"/>
        </w:rPr>
      </w:pPr>
      <w:r w:rsidRPr="001B0720">
        <w:rPr>
          <w:rFonts w:ascii="Calibri" w:eastAsia="SimSun" w:hAnsi="Calibri"/>
          <w:lang w:eastAsia="zh-CN"/>
        </w:rPr>
        <w:t>Very Quick lights (VQ) correspond to a nominal flash rate of 120 flashes per minute, within the class limits defined in R0110.”</w:t>
      </w:r>
    </w:p>
    <w:p w14:paraId="6F46FB82" w14:textId="3BB9069A" w:rsidR="001B0720" w:rsidRPr="001B0720" w:rsidRDefault="001B0720" w:rsidP="001B0720">
      <w:pPr>
        <w:pStyle w:val="BodyText"/>
        <w:rPr>
          <w:rFonts w:ascii="Calibri" w:eastAsia="SimSun" w:hAnsi="Calibri"/>
          <w:lang w:eastAsia="zh-CN"/>
        </w:rPr>
      </w:pPr>
      <w:r>
        <w:t>This clarification would improve consistency between normative documents and reduce the possibility of divergent interpretation in national implementation.</w:t>
      </w:r>
    </w:p>
    <w:p w14:paraId="2AA9F372" w14:textId="77777777" w:rsidR="001B0720" w:rsidRPr="004B4154" w:rsidRDefault="001B0720" w:rsidP="004B4154">
      <w:pPr>
        <w:pStyle w:val="BodyText"/>
        <w:rPr>
          <w:rFonts w:ascii="Calibri" w:eastAsia="SimSun" w:hAnsi="Calibri"/>
          <w:lang w:eastAsia="zh-CN"/>
        </w:rPr>
      </w:pPr>
    </w:p>
    <w:p w14:paraId="29B60BCF" w14:textId="77777777" w:rsidR="003D678D" w:rsidRDefault="00D531A7" w:rsidP="003D678D">
      <w:r>
        <w:lastRenderedPageBreak/>
        <w:pict w14:anchorId="580DBA37">
          <v:rect id="_x0000_i1026" style="width:0;height:1.5pt" o:hralign="center" o:hrstd="t" o:hr="t" fillcolor="#a0a0a0" stroked="f"/>
        </w:pict>
      </w:r>
    </w:p>
    <w:p w14:paraId="5D59B176" w14:textId="77777777" w:rsidR="00A97AC1" w:rsidRDefault="00A97AC1" w:rsidP="00B541E2">
      <w:pPr>
        <w:pStyle w:val="Heading3"/>
        <w:numPr>
          <w:ilvl w:val="0"/>
          <w:numId w:val="0"/>
        </w:numPr>
      </w:pPr>
    </w:p>
    <w:p w14:paraId="47EFC5E9" w14:textId="07CCF82E" w:rsidR="003D678D" w:rsidRDefault="003D678D" w:rsidP="003D678D">
      <w:pPr>
        <w:pStyle w:val="Heading3"/>
      </w:pPr>
      <w:r>
        <w:t>Justification</w:t>
      </w:r>
    </w:p>
    <w:p w14:paraId="548860F2" w14:textId="77777777" w:rsidR="003D678D" w:rsidRPr="004B4154" w:rsidRDefault="003D678D" w:rsidP="004B4154">
      <w:pPr>
        <w:pStyle w:val="BodyText"/>
        <w:rPr>
          <w:rFonts w:ascii="Calibri" w:eastAsia="SimSun" w:hAnsi="Calibri"/>
          <w:lang w:val="en-US" w:eastAsia="zh-CN"/>
        </w:rPr>
      </w:pPr>
      <w:r w:rsidRPr="004B4154">
        <w:rPr>
          <w:rFonts w:ascii="Calibri" w:eastAsia="SimSun" w:hAnsi="Calibri"/>
          <w:lang w:val="en-US" w:eastAsia="zh-CN"/>
        </w:rPr>
        <w:t>The proposed clarification does not modify the technical intent of the Maritime Buoyage System.</w:t>
      </w:r>
    </w:p>
    <w:p w14:paraId="0EFC13EF" w14:textId="77777777" w:rsidR="003D678D" w:rsidRPr="004B4154" w:rsidRDefault="003D678D" w:rsidP="004B4154">
      <w:pPr>
        <w:pStyle w:val="BodyText"/>
        <w:rPr>
          <w:rFonts w:ascii="Calibri" w:eastAsia="SimSun" w:hAnsi="Calibri"/>
          <w:lang w:val="en-US" w:eastAsia="zh-CN"/>
        </w:rPr>
      </w:pPr>
      <w:r w:rsidRPr="004B4154">
        <w:rPr>
          <w:rFonts w:ascii="Calibri" w:eastAsia="SimSun" w:hAnsi="Calibri"/>
          <w:lang w:val="en-US" w:eastAsia="zh-CN"/>
        </w:rPr>
        <w:t>Its objective is to:</w:t>
      </w:r>
    </w:p>
    <w:p w14:paraId="77958080" w14:textId="77777777" w:rsidR="003D678D" w:rsidRPr="004B4154" w:rsidRDefault="003D678D" w:rsidP="001B0720">
      <w:pPr>
        <w:pStyle w:val="BodyText"/>
        <w:numPr>
          <w:ilvl w:val="0"/>
          <w:numId w:val="31"/>
        </w:numPr>
        <w:rPr>
          <w:rFonts w:ascii="Calibri" w:eastAsia="SimSun" w:hAnsi="Calibri"/>
          <w:bCs/>
          <w:lang w:eastAsia="zh-CN"/>
        </w:rPr>
      </w:pPr>
      <w:r w:rsidRPr="004B4154">
        <w:rPr>
          <w:rFonts w:ascii="Calibri" w:eastAsia="SimSun" w:hAnsi="Calibri"/>
          <w:bCs/>
          <w:lang w:eastAsia="zh-CN"/>
        </w:rPr>
        <w:t>Preserve consistency between normative IALA Recommendations;</w:t>
      </w:r>
    </w:p>
    <w:p w14:paraId="3D6FB60C" w14:textId="77777777" w:rsidR="003D678D" w:rsidRPr="004B4154" w:rsidRDefault="003D678D" w:rsidP="001B0720">
      <w:pPr>
        <w:pStyle w:val="BodyText"/>
        <w:numPr>
          <w:ilvl w:val="0"/>
          <w:numId w:val="31"/>
        </w:numPr>
        <w:rPr>
          <w:rFonts w:ascii="Calibri" w:eastAsia="SimSun" w:hAnsi="Calibri"/>
          <w:bCs/>
          <w:lang w:eastAsia="zh-CN"/>
        </w:rPr>
      </w:pPr>
      <w:r w:rsidRPr="004B4154">
        <w:rPr>
          <w:rFonts w:ascii="Calibri" w:eastAsia="SimSun" w:hAnsi="Calibri"/>
          <w:bCs/>
          <w:lang w:eastAsia="zh-CN"/>
        </w:rPr>
        <w:t>Reinforce documentary hierarchy within the IALA framework;</w:t>
      </w:r>
    </w:p>
    <w:p w14:paraId="01A7B478" w14:textId="77777777" w:rsidR="003D678D" w:rsidRPr="004B4154" w:rsidRDefault="003D678D" w:rsidP="001B0720">
      <w:pPr>
        <w:pStyle w:val="BodyText"/>
        <w:numPr>
          <w:ilvl w:val="0"/>
          <w:numId w:val="31"/>
        </w:numPr>
        <w:rPr>
          <w:rFonts w:ascii="Calibri" w:eastAsia="SimSun" w:hAnsi="Calibri"/>
          <w:bCs/>
          <w:lang w:eastAsia="zh-CN"/>
        </w:rPr>
      </w:pPr>
      <w:r w:rsidRPr="004B4154">
        <w:rPr>
          <w:rFonts w:ascii="Calibri" w:eastAsia="SimSun" w:hAnsi="Calibri"/>
          <w:bCs/>
          <w:lang w:eastAsia="zh-CN"/>
        </w:rPr>
        <w:t>Avoid potential misinterpretation in national implementation;</w:t>
      </w:r>
    </w:p>
    <w:p w14:paraId="19C3055C" w14:textId="77777777" w:rsidR="003D678D" w:rsidRPr="004B4154" w:rsidRDefault="003D678D" w:rsidP="001B0720">
      <w:pPr>
        <w:pStyle w:val="BodyText"/>
        <w:numPr>
          <w:ilvl w:val="0"/>
          <w:numId w:val="31"/>
        </w:numPr>
        <w:rPr>
          <w:rFonts w:ascii="Calibri" w:eastAsia="SimSun" w:hAnsi="Calibri"/>
          <w:bCs/>
          <w:lang w:eastAsia="zh-CN"/>
        </w:rPr>
      </w:pPr>
      <w:r w:rsidRPr="004B4154">
        <w:rPr>
          <w:rFonts w:ascii="Calibri" w:eastAsia="SimSun" w:hAnsi="Calibri"/>
          <w:bCs/>
          <w:lang w:eastAsia="zh-CN"/>
        </w:rPr>
        <w:t>Support clarity and long-term maintainability of R1001.</w:t>
      </w:r>
    </w:p>
    <w:p w14:paraId="0FED54CC" w14:textId="77777777" w:rsidR="00D25B44" w:rsidRDefault="0067787D">
      <w:pPr>
        <w:pStyle w:val="Heading2"/>
      </w:pPr>
      <w:r>
        <w:rPr>
          <w:rFonts w:eastAsia="SimSun" w:hint="eastAsia"/>
          <w:lang w:val="en-US" w:eastAsia="zh-CN"/>
        </w:rPr>
        <w:t>proposal</w:t>
      </w:r>
    </w:p>
    <w:bookmarkEnd w:id="1"/>
    <w:p w14:paraId="4259A2F9" w14:textId="77777777" w:rsidR="003D678D" w:rsidRPr="003D678D" w:rsidRDefault="003D678D" w:rsidP="003D678D">
      <w:pPr>
        <w:pStyle w:val="BodyText"/>
        <w:rPr>
          <w:rFonts w:ascii="Calibri" w:eastAsia="SimSun" w:hAnsi="Calibri"/>
          <w:lang w:val="en-US" w:eastAsia="zh-CN"/>
        </w:rPr>
      </w:pPr>
      <w:r w:rsidRPr="003D678D">
        <w:rPr>
          <w:rFonts w:ascii="Calibri" w:eastAsia="SimSun" w:hAnsi="Calibri"/>
          <w:lang w:val="en-US" w:eastAsia="zh-CN"/>
        </w:rPr>
        <w:t>It is proposed that:</w:t>
      </w:r>
    </w:p>
    <w:p w14:paraId="03CDF9F6" w14:textId="77777777" w:rsidR="003D678D" w:rsidRPr="003D678D" w:rsidRDefault="003D678D" w:rsidP="001B0720">
      <w:pPr>
        <w:pStyle w:val="BodyText"/>
        <w:numPr>
          <w:ilvl w:val="0"/>
          <w:numId w:val="28"/>
        </w:numPr>
        <w:rPr>
          <w:rFonts w:ascii="Calibri" w:eastAsia="SimSun" w:hAnsi="Calibri"/>
          <w:lang w:val="en-US" w:eastAsia="zh-CN"/>
        </w:rPr>
      </w:pPr>
      <w:r w:rsidRPr="003D678D">
        <w:rPr>
          <w:rFonts w:ascii="Calibri" w:eastAsia="SimSun" w:hAnsi="Calibri"/>
          <w:lang w:val="en-US" w:eastAsia="zh-CN"/>
        </w:rPr>
        <w:t>WG1 review the editorial inconsistencies identified in Annex A;</w:t>
      </w:r>
    </w:p>
    <w:p w14:paraId="0FFAFB22" w14:textId="77777777" w:rsidR="003D678D" w:rsidRPr="003D678D" w:rsidRDefault="003D678D" w:rsidP="001B0720">
      <w:pPr>
        <w:pStyle w:val="BodyText"/>
        <w:numPr>
          <w:ilvl w:val="0"/>
          <w:numId w:val="28"/>
        </w:numPr>
        <w:rPr>
          <w:rFonts w:ascii="Calibri" w:eastAsia="SimSun" w:hAnsi="Calibri"/>
          <w:lang w:val="en-US" w:eastAsia="zh-CN"/>
        </w:rPr>
      </w:pPr>
      <w:r w:rsidRPr="003D678D">
        <w:rPr>
          <w:rFonts w:ascii="Calibri" w:eastAsia="SimSun" w:hAnsi="Calibri"/>
          <w:lang w:val="en-US" w:eastAsia="zh-CN"/>
        </w:rPr>
        <w:t>The Secretariat consider incorporating the editorial corrections in the next update of R1001;</w:t>
      </w:r>
    </w:p>
    <w:p w14:paraId="2A80F3A3" w14:textId="77777777" w:rsidR="003D678D" w:rsidRPr="003D678D" w:rsidRDefault="003D678D" w:rsidP="001B0720">
      <w:pPr>
        <w:pStyle w:val="BodyText"/>
        <w:numPr>
          <w:ilvl w:val="0"/>
          <w:numId w:val="28"/>
        </w:numPr>
        <w:rPr>
          <w:rFonts w:ascii="Calibri" w:eastAsia="SimSun" w:hAnsi="Calibri"/>
          <w:lang w:val="en-US" w:eastAsia="zh-CN"/>
        </w:rPr>
      </w:pPr>
      <w:r w:rsidRPr="003D678D">
        <w:rPr>
          <w:rFonts w:ascii="Calibri" w:eastAsia="SimSun" w:hAnsi="Calibri"/>
          <w:lang w:val="en-US" w:eastAsia="zh-CN"/>
        </w:rPr>
        <w:t>The clarification regarding Q and VQ definitions be reviewed to ensure explicit alignment with R0110;</w:t>
      </w:r>
    </w:p>
    <w:p w14:paraId="300F751B" w14:textId="0E53A897" w:rsidR="003D678D" w:rsidRPr="003D678D" w:rsidRDefault="003D678D" w:rsidP="001B0720">
      <w:pPr>
        <w:pStyle w:val="BodyText"/>
        <w:numPr>
          <w:ilvl w:val="0"/>
          <w:numId w:val="28"/>
        </w:numPr>
        <w:rPr>
          <w:rFonts w:ascii="Calibri" w:eastAsia="SimSun" w:hAnsi="Calibri"/>
          <w:lang w:val="en-US" w:eastAsia="zh-CN"/>
        </w:rPr>
      </w:pPr>
      <w:r w:rsidRPr="003D678D">
        <w:rPr>
          <w:rFonts w:ascii="Calibri" w:eastAsia="SimSun" w:hAnsi="Calibri"/>
          <w:lang w:val="en-US" w:eastAsia="zh-CN"/>
        </w:rPr>
        <w:t>These amendments be treated as editorial/clarificatory updates not affecting the technical substance of the MBS.</w:t>
      </w:r>
    </w:p>
    <w:p w14:paraId="0FED54CF" w14:textId="77777777" w:rsidR="00D25B44" w:rsidRDefault="0067787D">
      <w:pPr>
        <w:pStyle w:val="Heading1"/>
      </w:pPr>
      <w:r>
        <w:t>References</w:t>
      </w:r>
    </w:p>
    <w:p w14:paraId="67EDA19F" w14:textId="77777777" w:rsidR="004B4154" w:rsidRDefault="004B4154" w:rsidP="001B0720">
      <w:pPr>
        <w:pStyle w:val="BodyText"/>
        <w:numPr>
          <w:ilvl w:val="0"/>
          <w:numId w:val="33"/>
        </w:numPr>
        <w:rPr>
          <w:rFonts w:ascii="Calibri" w:hAnsi="Calibri"/>
        </w:rPr>
      </w:pPr>
      <w:r>
        <w:rPr>
          <w:rFonts w:ascii="Calibri" w:hAnsi="Calibri"/>
        </w:rPr>
        <w:t xml:space="preserve">R1001 </w:t>
      </w:r>
      <w:r w:rsidRPr="00793795">
        <w:rPr>
          <w:rFonts w:ascii="Calibri" w:eastAsia="SimSun" w:hAnsi="Calibri"/>
          <w:i/>
          <w:iCs/>
          <w:lang w:eastAsia="zh-CN"/>
        </w:rPr>
        <w:t>The IALA Maritime Buoyage System (Edition 2.0, June 2023)</w:t>
      </w:r>
    </w:p>
    <w:p w14:paraId="225E32EB" w14:textId="77777777" w:rsidR="004B4154" w:rsidRDefault="004B4154" w:rsidP="001B0720">
      <w:pPr>
        <w:pStyle w:val="BodyText"/>
        <w:numPr>
          <w:ilvl w:val="0"/>
          <w:numId w:val="33"/>
        </w:numPr>
        <w:rPr>
          <w:rFonts w:ascii="Calibri" w:hAnsi="Calibri"/>
        </w:rPr>
      </w:pPr>
      <w:r>
        <w:rPr>
          <w:rFonts w:ascii="Calibri" w:hAnsi="Calibri"/>
        </w:rPr>
        <w:t xml:space="preserve">R0110 Rhythmic </w:t>
      </w:r>
      <w:r w:rsidRPr="003D678D">
        <w:rPr>
          <w:rFonts w:ascii="Calibri" w:hAnsi="Calibri"/>
        </w:rPr>
        <w:t>Characters</w:t>
      </w:r>
      <w:r>
        <w:rPr>
          <w:rFonts w:ascii="Calibri" w:hAnsi="Calibri"/>
        </w:rPr>
        <w:t xml:space="preserve"> </w:t>
      </w:r>
      <w:r w:rsidRPr="003D678D">
        <w:rPr>
          <w:rFonts w:ascii="Calibri" w:hAnsi="Calibri"/>
        </w:rPr>
        <w:t>of</w:t>
      </w:r>
      <w:r>
        <w:rPr>
          <w:rFonts w:ascii="Calibri" w:hAnsi="Calibri"/>
        </w:rPr>
        <w:t xml:space="preserve"> </w:t>
      </w:r>
      <w:r w:rsidRPr="003D678D">
        <w:rPr>
          <w:rFonts w:ascii="Calibri" w:hAnsi="Calibri"/>
        </w:rPr>
        <w:t>Lights</w:t>
      </w:r>
      <w:r>
        <w:rPr>
          <w:rFonts w:ascii="Calibri" w:hAnsi="Calibri"/>
        </w:rPr>
        <w:t xml:space="preserve"> </w:t>
      </w:r>
      <w:r w:rsidRPr="003D678D">
        <w:rPr>
          <w:rFonts w:ascii="Calibri" w:hAnsi="Calibri"/>
        </w:rPr>
        <w:t>on</w:t>
      </w:r>
      <w:r>
        <w:rPr>
          <w:rFonts w:ascii="Calibri" w:hAnsi="Calibri"/>
        </w:rPr>
        <w:t xml:space="preserve"> Aids </w:t>
      </w:r>
      <w:r w:rsidRPr="003D678D">
        <w:rPr>
          <w:rFonts w:ascii="Calibri" w:hAnsi="Calibri"/>
        </w:rPr>
        <w:t>to</w:t>
      </w:r>
      <w:r>
        <w:rPr>
          <w:rFonts w:ascii="Calibri" w:hAnsi="Calibri"/>
        </w:rPr>
        <w:t xml:space="preserve"> </w:t>
      </w:r>
      <w:r w:rsidRPr="003D678D">
        <w:rPr>
          <w:rFonts w:ascii="Calibri" w:hAnsi="Calibri"/>
        </w:rPr>
        <w:t>Navigation</w:t>
      </w:r>
      <w:r>
        <w:rPr>
          <w:rFonts w:ascii="Calibri" w:hAnsi="Calibri"/>
        </w:rPr>
        <w:t xml:space="preserve"> (</w:t>
      </w:r>
      <w:r w:rsidRPr="003D678D">
        <w:rPr>
          <w:rFonts w:ascii="Calibri" w:hAnsi="Calibri"/>
        </w:rPr>
        <w:t>Ed</w:t>
      </w:r>
      <w:r>
        <w:rPr>
          <w:rFonts w:ascii="Calibri" w:hAnsi="Calibri"/>
        </w:rPr>
        <w:t xml:space="preserve">ition </w:t>
      </w:r>
      <w:r w:rsidRPr="003D678D">
        <w:rPr>
          <w:rFonts w:ascii="Calibri" w:hAnsi="Calibri"/>
        </w:rPr>
        <w:t>5.0</w:t>
      </w:r>
      <w:r>
        <w:rPr>
          <w:rFonts w:ascii="Calibri" w:hAnsi="Calibri"/>
        </w:rPr>
        <w:t xml:space="preserve">, </w:t>
      </w:r>
      <w:r w:rsidRPr="003D678D">
        <w:rPr>
          <w:rFonts w:ascii="Calibri" w:hAnsi="Calibri"/>
        </w:rPr>
        <w:t>June</w:t>
      </w:r>
      <w:r>
        <w:rPr>
          <w:rFonts w:ascii="Calibri" w:hAnsi="Calibri"/>
        </w:rPr>
        <w:t xml:space="preserve"> </w:t>
      </w:r>
      <w:r w:rsidRPr="003D678D">
        <w:rPr>
          <w:rFonts w:ascii="Calibri" w:hAnsi="Calibri"/>
        </w:rPr>
        <w:t>2021</w:t>
      </w:r>
      <w:r>
        <w:rPr>
          <w:rFonts w:ascii="Calibri" w:hAnsi="Calibri"/>
        </w:rPr>
        <w:t>)</w:t>
      </w:r>
    </w:p>
    <w:p w14:paraId="0FED54D2" w14:textId="77777777" w:rsidR="00D25B44" w:rsidRDefault="0067787D">
      <w:pPr>
        <w:pStyle w:val="Heading1"/>
      </w:pPr>
      <w:r>
        <w:t>Action requested of the Committee</w:t>
      </w:r>
    </w:p>
    <w:p w14:paraId="5F195A94" w14:textId="77777777" w:rsidR="003D678D" w:rsidRPr="003D678D" w:rsidRDefault="003D678D" w:rsidP="003D678D">
      <w:pPr>
        <w:pStyle w:val="BodyText"/>
        <w:rPr>
          <w:rFonts w:ascii="Calibri" w:eastAsia="SimSun" w:hAnsi="Calibri"/>
          <w:lang w:val="en-US" w:eastAsia="zh-CN"/>
        </w:rPr>
      </w:pPr>
      <w:r w:rsidRPr="003D678D">
        <w:rPr>
          <w:rFonts w:ascii="Calibri" w:eastAsia="SimSun" w:hAnsi="Calibri"/>
          <w:lang w:val="en-US" w:eastAsia="zh-CN"/>
        </w:rPr>
        <w:t>The Committee is requested to:</w:t>
      </w:r>
    </w:p>
    <w:p w14:paraId="6AB4C66A" w14:textId="77777777" w:rsidR="003D678D" w:rsidRPr="003D678D" w:rsidRDefault="003D678D" w:rsidP="001B0720">
      <w:pPr>
        <w:pStyle w:val="BodyText"/>
        <w:numPr>
          <w:ilvl w:val="0"/>
          <w:numId w:val="29"/>
        </w:numPr>
        <w:rPr>
          <w:rFonts w:ascii="Calibri" w:eastAsia="SimSun" w:hAnsi="Calibri"/>
          <w:lang w:val="en-US" w:eastAsia="zh-CN"/>
        </w:rPr>
      </w:pPr>
      <w:r w:rsidRPr="003D678D">
        <w:rPr>
          <w:rFonts w:ascii="Calibri" w:eastAsia="SimSun" w:hAnsi="Calibri"/>
          <w:lang w:val="en-US" w:eastAsia="zh-CN"/>
        </w:rPr>
        <w:t>Consider the proposed editorial corrections and clarification;</w:t>
      </w:r>
    </w:p>
    <w:p w14:paraId="342CCADE" w14:textId="77777777" w:rsidR="003D678D" w:rsidRPr="003D678D" w:rsidRDefault="003D678D" w:rsidP="001B0720">
      <w:pPr>
        <w:pStyle w:val="BodyText"/>
        <w:numPr>
          <w:ilvl w:val="0"/>
          <w:numId w:val="29"/>
        </w:numPr>
        <w:rPr>
          <w:rFonts w:ascii="Calibri" w:eastAsia="SimSun" w:hAnsi="Calibri"/>
          <w:lang w:val="en-US" w:eastAsia="zh-CN"/>
        </w:rPr>
      </w:pPr>
      <w:r w:rsidRPr="003D678D">
        <w:rPr>
          <w:rFonts w:ascii="Calibri" w:eastAsia="SimSun" w:hAnsi="Calibri"/>
          <w:lang w:val="en-US" w:eastAsia="zh-CN"/>
        </w:rPr>
        <w:t>Provide guidance on the appropriate revision process;</w:t>
      </w:r>
    </w:p>
    <w:p w14:paraId="356F71E1" w14:textId="77777777" w:rsidR="003D678D" w:rsidRPr="003D678D" w:rsidRDefault="003D678D" w:rsidP="001B0720">
      <w:pPr>
        <w:pStyle w:val="BodyText"/>
        <w:numPr>
          <w:ilvl w:val="0"/>
          <w:numId w:val="29"/>
        </w:numPr>
        <w:rPr>
          <w:rFonts w:ascii="Calibri" w:eastAsia="SimSun" w:hAnsi="Calibri"/>
          <w:lang w:val="en-US" w:eastAsia="zh-CN"/>
        </w:rPr>
      </w:pPr>
      <w:r w:rsidRPr="003D678D">
        <w:rPr>
          <w:rFonts w:ascii="Calibri" w:eastAsia="SimSun" w:hAnsi="Calibri"/>
          <w:lang w:val="en-US" w:eastAsia="zh-CN"/>
        </w:rPr>
        <w:t>Task WG1 with reviewing and consolidating the amendments, as appropriate.</w:t>
      </w:r>
    </w:p>
    <w:p w14:paraId="0FED54D6" w14:textId="77777777" w:rsidR="00D25B44" w:rsidRDefault="00D25B44">
      <w:pPr>
        <w:pStyle w:val="List1"/>
        <w:numPr>
          <w:ilvl w:val="0"/>
          <w:numId w:val="0"/>
        </w:numPr>
        <w:rPr>
          <w:rFonts w:ascii="Calibri" w:eastAsia="SimSun" w:hAnsi="Calibri"/>
          <w:lang w:val="en-US" w:eastAsia="zh-CN"/>
        </w:rPr>
      </w:pPr>
    </w:p>
    <w:p w14:paraId="0FED54D7" w14:textId="77777777" w:rsidR="00D25B44" w:rsidRDefault="00D25B44">
      <w:pPr>
        <w:pStyle w:val="List1"/>
        <w:numPr>
          <w:ilvl w:val="0"/>
          <w:numId w:val="0"/>
        </w:numPr>
        <w:rPr>
          <w:rFonts w:ascii="Calibri" w:eastAsia="SimSun" w:hAnsi="Calibri"/>
          <w:lang w:val="en-US" w:eastAsia="zh-CN"/>
        </w:rPr>
      </w:pPr>
    </w:p>
    <w:p w14:paraId="0FED54D8" w14:textId="77777777" w:rsidR="00D25B44" w:rsidRDefault="00D25B44">
      <w:pPr>
        <w:pStyle w:val="List1"/>
        <w:numPr>
          <w:ilvl w:val="0"/>
          <w:numId w:val="0"/>
        </w:numPr>
        <w:rPr>
          <w:rFonts w:ascii="Calibri" w:eastAsia="SimSun" w:hAnsi="Calibri"/>
          <w:lang w:val="en-US" w:eastAsia="zh-CN"/>
        </w:rPr>
      </w:pPr>
    </w:p>
    <w:p w14:paraId="0FED54D9" w14:textId="77777777" w:rsidR="00D25B44" w:rsidRDefault="00D25B44">
      <w:pPr>
        <w:pStyle w:val="List1"/>
        <w:numPr>
          <w:ilvl w:val="0"/>
          <w:numId w:val="0"/>
        </w:numPr>
        <w:rPr>
          <w:rFonts w:ascii="Calibri" w:eastAsia="SimSun" w:hAnsi="Calibri"/>
          <w:lang w:val="en-US" w:eastAsia="zh-CN"/>
        </w:rPr>
      </w:pPr>
    </w:p>
    <w:p w14:paraId="0FED54DA" w14:textId="77777777" w:rsidR="00D25B44" w:rsidRDefault="00D25B44">
      <w:pPr>
        <w:pStyle w:val="List1"/>
        <w:numPr>
          <w:ilvl w:val="0"/>
          <w:numId w:val="0"/>
        </w:numPr>
        <w:rPr>
          <w:rFonts w:ascii="Calibri" w:eastAsia="SimSun" w:hAnsi="Calibri"/>
          <w:lang w:val="en-US" w:eastAsia="zh-CN"/>
        </w:rPr>
      </w:pPr>
    </w:p>
    <w:p w14:paraId="0FED54DB" w14:textId="77777777" w:rsidR="00D25B44" w:rsidRDefault="00D25B44">
      <w:pPr>
        <w:pStyle w:val="List1"/>
        <w:numPr>
          <w:ilvl w:val="0"/>
          <w:numId w:val="0"/>
        </w:numPr>
        <w:rPr>
          <w:rFonts w:ascii="Calibri" w:eastAsia="SimSun" w:hAnsi="Calibri"/>
          <w:lang w:val="en-US" w:eastAsia="zh-CN"/>
        </w:rPr>
      </w:pPr>
    </w:p>
    <w:p w14:paraId="0FED54DC" w14:textId="77777777" w:rsidR="00D25B44" w:rsidRDefault="00D25B44">
      <w:pPr>
        <w:pStyle w:val="List1"/>
        <w:numPr>
          <w:ilvl w:val="0"/>
          <w:numId w:val="0"/>
        </w:numPr>
        <w:rPr>
          <w:rFonts w:ascii="Calibri" w:eastAsia="SimSun" w:hAnsi="Calibri"/>
          <w:lang w:val="en-US" w:eastAsia="zh-CN"/>
        </w:rPr>
      </w:pPr>
    </w:p>
    <w:p w14:paraId="0FED54DD" w14:textId="77777777" w:rsidR="00D25B44" w:rsidRDefault="00D25B44">
      <w:pPr>
        <w:pStyle w:val="List1"/>
        <w:numPr>
          <w:ilvl w:val="0"/>
          <w:numId w:val="0"/>
        </w:numPr>
        <w:rPr>
          <w:rFonts w:ascii="Calibri" w:eastAsia="SimSun" w:hAnsi="Calibri"/>
          <w:lang w:val="en-US" w:eastAsia="zh-CN"/>
        </w:rPr>
      </w:pPr>
    </w:p>
    <w:p w14:paraId="0FED54DE" w14:textId="77777777" w:rsidR="00D25B44" w:rsidRDefault="00D25B44">
      <w:pPr>
        <w:pStyle w:val="List1"/>
        <w:numPr>
          <w:ilvl w:val="0"/>
          <w:numId w:val="0"/>
        </w:numPr>
        <w:rPr>
          <w:rFonts w:ascii="Calibri" w:eastAsia="SimSun" w:hAnsi="Calibri"/>
          <w:lang w:val="en-US" w:eastAsia="zh-CN"/>
        </w:rPr>
      </w:pPr>
    </w:p>
    <w:p w14:paraId="0FED54DF" w14:textId="77777777" w:rsidR="00D25B44" w:rsidRDefault="00D25B44">
      <w:pPr>
        <w:pStyle w:val="List1"/>
        <w:numPr>
          <w:ilvl w:val="0"/>
          <w:numId w:val="0"/>
        </w:numPr>
        <w:rPr>
          <w:rFonts w:ascii="Calibri" w:eastAsia="SimSun" w:hAnsi="Calibri"/>
          <w:lang w:val="en-US" w:eastAsia="zh-CN"/>
        </w:rPr>
      </w:pPr>
    </w:p>
    <w:p w14:paraId="0FED54E0" w14:textId="77777777" w:rsidR="00D25B44" w:rsidRDefault="00D25B44">
      <w:pPr>
        <w:pStyle w:val="List1"/>
        <w:numPr>
          <w:ilvl w:val="0"/>
          <w:numId w:val="0"/>
        </w:numPr>
        <w:rPr>
          <w:rFonts w:ascii="Calibri" w:eastAsia="SimSun" w:hAnsi="Calibri"/>
          <w:lang w:val="en-US" w:eastAsia="zh-CN"/>
        </w:rPr>
      </w:pPr>
    </w:p>
    <w:p w14:paraId="0FED54E9" w14:textId="77777777" w:rsidR="00D25B44" w:rsidRDefault="00D25B44">
      <w:pPr>
        <w:pStyle w:val="List1"/>
        <w:numPr>
          <w:ilvl w:val="0"/>
          <w:numId w:val="0"/>
        </w:numPr>
        <w:rPr>
          <w:rFonts w:ascii="Calibri" w:eastAsia="SimSun" w:hAnsi="Calibri"/>
          <w:lang w:val="en-US" w:eastAsia="zh-CN"/>
        </w:rPr>
      </w:pPr>
    </w:p>
    <w:p w14:paraId="0FED54EA" w14:textId="77777777" w:rsidR="00D25B44" w:rsidRDefault="00D25B44">
      <w:pPr>
        <w:pStyle w:val="List1"/>
        <w:numPr>
          <w:ilvl w:val="0"/>
          <w:numId w:val="0"/>
        </w:numPr>
        <w:rPr>
          <w:rFonts w:ascii="Calibri" w:eastAsia="SimSun" w:hAnsi="Calibri"/>
          <w:lang w:val="en-US" w:eastAsia="zh-CN"/>
        </w:rPr>
      </w:pPr>
    </w:p>
    <w:p w14:paraId="0FED54EB" w14:textId="77777777" w:rsidR="00D25B44" w:rsidRDefault="00D25B44">
      <w:pPr>
        <w:pStyle w:val="List1"/>
        <w:numPr>
          <w:ilvl w:val="0"/>
          <w:numId w:val="0"/>
        </w:numPr>
        <w:rPr>
          <w:rFonts w:ascii="Calibri" w:eastAsia="SimSun" w:hAnsi="Calibri"/>
          <w:lang w:val="en-US" w:eastAsia="zh-CN"/>
        </w:rPr>
      </w:pPr>
    </w:p>
    <w:p w14:paraId="0FED54EC" w14:textId="77777777" w:rsidR="00D25B44" w:rsidRDefault="00D25B44">
      <w:pPr>
        <w:pStyle w:val="List1"/>
        <w:numPr>
          <w:ilvl w:val="0"/>
          <w:numId w:val="0"/>
        </w:numPr>
        <w:rPr>
          <w:rFonts w:ascii="Calibri" w:eastAsia="SimSun" w:hAnsi="Calibri"/>
          <w:lang w:val="en-US" w:eastAsia="zh-CN"/>
        </w:rPr>
      </w:pPr>
    </w:p>
    <w:p w14:paraId="0FED54ED" w14:textId="77777777" w:rsidR="00D25B44" w:rsidRDefault="00D25B44">
      <w:pPr>
        <w:pStyle w:val="List1"/>
        <w:numPr>
          <w:ilvl w:val="0"/>
          <w:numId w:val="0"/>
        </w:numPr>
        <w:rPr>
          <w:rFonts w:ascii="Calibri" w:eastAsia="SimSun" w:hAnsi="Calibri"/>
          <w:lang w:val="en-US" w:eastAsia="zh-CN"/>
        </w:rPr>
      </w:pPr>
    </w:p>
    <w:p w14:paraId="0FED54EE" w14:textId="77777777" w:rsidR="00D25B44" w:rsidRDefault="0067787D">
      <w:pPr>
        <w:rPr>
          <w:rFonts w:ascii="Arial" w:eastAsia="SimSun" w:hAnsi="Arial" w:cs="Calibri"/>
          <w:color w:val="0070C0"/>
          <w:kern w:val="28"/>
          <w:sz w:val="24"/>
          <w:lang w:eastAsia="zh-CN"/>
        </w:rPr>
      </w:pPr>
      <w:r>
        <w:rPr>
          <w:rFonts w:ascii="Arial" w:eastAsia="SimSun" w:hAnsi="Arial" w:cs="Calibri" w:hint="eastAsia"/>
          <w:color w:val="0070C0"/>
          <w:kern w:val="28"/>
          <w:sz w:val="24"/>
          <w:lang w:eastAsia="zh-CN"/>
        </w:rPr>
        <w:br w:type="page"/>
      </w:r>
    </w:p>
    <w:p w14:paraId="0FED54EF" w14:textId="77777777" w:rsidR="00D25B44" w:rsidRDefault="00D25B44">
      <w:pPr>
        <w:spacing w:line="240" w:lineRule="auto"/>
        <w:rPr>
          <w:rFonts w:ascii="Arial" w:eastAsia="SimSun" w:hAnsi="Arial" w:cs="Calibri"/>
          <w:color w:val="0070C0"/>
          <w:kern w:val="28"/>
          <w:sz w:val="24"/>
          <w:lang w:eastAsia="zh-CN"/>
        </w:rPr>
        <w:sectPr w:rsidR="00D25B44">
          <w:headerReference w:type="default" r:id="rId10"/>
          <w:footerReference w:type="default" r:id="rId11"/>
          <w:pgSz w:w="11906" w:h="16838"/>
          <w:pgMar w:top="1134" w:right="1134" w:bottom="1134" w:left="1134" w:header="709" w:footer="709" w:gutter="0"/>
          <w:cols w:space="708"/>
          <w:docGrid w:linePitch="360"/>
        </w:sectPr>
      </w:pPr>
    </w:p>
    <w:p w14:paraId="0FED54F0" w14:textId="77777777" w:rsidR="00D25B44" w:rsidRDefault="0067787D">
      <w:pPr>
        <w:spacing w:line="240" w:lineRule="auto"/>
        <w:rPr>
          <w:rFonts w:ascii="Calibri" w:eastAsiaTheme="majorEastAsia" w:hAnsi="Calibri" w:cstheme="majorBidi"/>
          <w:b/>
          <w:bCs/>
          <w:caps/>
          <w:color w:val="00558C"/>
          <w:sz w:val="28"/>
          <w:szCs w:val="24"/>
          <w:lang w:val="en-ZA" w:eastAsia="zh-CN"/>
        </w:rPr>
      </w:pPr>
      <w:r>
        <w:rPr>
          <w:rFonts w:ascii="Calibri" w:eastAsiaTheme="majorEastAsia" w:hAnsi="Calibri" w:cstheme="majorBidi" w:hint="eastAsia"/>
          <w:b/>
          <w:bCs/>
          <w:caps/>
          <w:color w:val="00558C"/>
          <w:sz w:val="28"/>
          <w:szCs w:val="24"/>
          <w:lang w:eastAsia="zh-CN"/>
        </w:rPr>
        <w:lastRenderedPageBreak/>
        <w:t>Annex A</w:t>
      </w:r>
    </w:p>
    <w:p w14:paraId="0FED54F1" w14:textId="77777777" w:rsidR="00D25B44" w:rsidRDefault="00D25B44">
      <w:pPr>
        <w:autoSpaceDN w:val="0"/>
        <w:rPr>
          <w:rFonts w:ascii="SimSun" w:eastAsia="SimSun" w:hAnsi="SimSun" w:cs="SimSun"/>
          <w:kern w:val="2"/>
          <w:sz w:val="20"/>
          <w:szCs w:val="20"/>
          <w:lang w:val="en-ZA" w:eastAsia="zh-CN"/>
        </w:rPr>
      </w:pPr>
    </w:p>
    <w:p w14:paraId="0FED54F2" w14:textId="73EDB2BC" w:rsidR="00D25B44" w:rsidRDefault="001525B2">
      <w:pPr>
        <w:jc w:val="center"/>
        <w:rPr>
          <w:rFonts w:ascii="Calibri" w:eastAsia="Batang" w:hAnsi="Calibri" w:cs="Calibri"/>
          <w:b/>
          <w:color w:val="0070C0"/>
          <w:sz w:val="28"/>
          <w:szCs w:val="28"/>
          <w:lang w:val="en-ZA" w:eastAsia="en-GB"/>
        </w:rPr>
      </w:pPr>
      <w:r>
        <w:rPr>
          <w:rFonts w:ascii="Calibri" w:eastAsia="Batang" w:hAnsi="Calibri" w:cs="Calibri"/>
          <w:b/>
          <w:color w:val="0070C0"/>
          <w:sz w:val="28"/>
          <w:szCs w:val="28"/>
          <w:lang w:val="en-ZA" w:eastAsia="en-GB"/>
        </w:rPr>
        <w:t>MBS</w:t>
      </w:r>
      <w:r>
        <w:rPr>
          <w:rFonts w:ascii="Calibri" w:eastAsia="Batang" w:hAnsi="Calibri" w:cs="Calibri" w:hint="eastAsia"/>
          <w:b/>
          <w:color w:val="0070C0"/>
          <w:sz w:val="28"/>
          <w:szCs w:val="28"/>
          <w:lang w:val="en-ZA" w:eastAsia="en-GB"/>
        </w:rPr>
        <w:t xml:space="preserve"> </w:t>
      </w:r>
      <w:r w:rsidR="0067787D">
        <w:rPr>
          <w:rFonts w:ascii="Calibri" w:eastAsia="Batang" w:hAnsi="Calibri" w:cs="Calibri"/>
          <w:b/>
          <w:color w:val="0070C0"/>
          <w:sz w:val="28"/>
          <w:szCs w:val="28"/>
          <w:lang w:val="en-ZA" w:eastAsia="en-GB"/>
        </w:rPr>
        <w:t>–</w:t>
      </w:r>
      <w:r>
        <w:rPr>
          <w:rFonts w:ascii="Calibri" w:eastAsia="Batang" w:hAnsi="Calibri" w:cs="Calibri"/>
          <w:b/>
          <w:color w:val="0070C0"/>
          <w:sz w:val="28"/>
          <w:szCs w:val="28"/>
          <w:lang w:val="en-ZA" w:eastAsia="en-GB"/>
        </w:rPr>
        <w:t xml:space="preserve"> Amendments</w:t>
      </w:r>
      <w:r>
        <w:rPr>
          <w:rFonts w:ascii="Calibri" w:eastAsia="Batang" w:hAnsi="Calibri" w:cs="Calibri" w:hint="eastAsia"/>
          <w:b/>
          <w:color w:val="0070C0"/>
          <w:sz w:val="28"/>
          <w:szCs w:val="28"/>
          <w:lang w:val="en-ZA" w:eastAsia="en-GB"/>
        </w:rPr>
        <w:t xml:space="preserve"> </w:t>
      </w:r>
    </w:p>
    <w:p w14:paraId="0FED54F3" w14:textId="77777777" w:rsidR="00D25B44" w:rsidRDefault="00D25B44">
      <w:pPr>
        <w:rPr>
          <w:rFonts w:ascii="Arial" w:eastAsia="MS Mincho" w:hAnsi="Arial" w:cs="Arial"/>
          <w:sz w:val="20"/>
          <w:szCs w:val="20"/>
          <w:lang w:val="en-US" w:eastAsia="zh-CN"/>
        </w:rPr>
      </w:pPr>
    </w:p>
    <w:tbl>
      <w:tblPr>
        <w:tblW w:w="13745" w:type="dxa"/>
        <w:tblBorders>
          <w:top w:val="single" w:sz="4" w:space="0" w:color="000000"/>
          <w:left w:val="single" w:sz="4" w:space="0" w:color="000000"/>
          <w:bottom w:val="single" w:sz="4" w:space="0" w:color="000000"/>
          <w:right w:val="single" w:sz="4" w:space="0" w:color="000000"/>
        </w:tblBorders>
        <w:tblLayout w:type="fixed"/>
        <w:tblCellMar>
          <w:left w:w="28" w:type="dxa"/>
          <w:right w:w="28" w:type="dxa"/>
        </w:tblCellMar>
        <w:tblLook w:val="04A0" w:firstRow="1" w:lastRow="0" w:firstColumn="1" w:lastColumn="0" w:noHBand="0" w:noVBand="1"/>
      </w:tblPr>
      <w:tblGrid>
        <w:gridCol w:w="1273"/>
        <w:gridCol w:w="3792"/>
        <w:gridCol w:w="4428"/>
        <w:gridCol w:w="4252"/>
      </w:tblGrid>
      <w:tr w:rsidR="004E6213" w14:paraId="0FED5501" w14:textId="77777777" w:rsidTr="004E6213">
        <w:trPr>
          <w:tblHeader/>
        </w:trPr>
        <w:tc>
          <w:tcPr>
            <w:tcW w:w="1273" w:type="dxa"/>
            <w:tcBorders>
              <w:top w:val="single" w:sz="4" w:space="0" w:color="auto"/>
              <w:left w:val="single" w:sz="4" w:space="0" w:color="auto"/>
              <w:bottom w:val="thickThinSmallGap" w:sz="24" w:space="0" w:color="000000"/>
              <w:right w:val="single" w:sz="4" w:space="0" w:color="auto"/>
            </w:tcBorders>
            <w:shd w:val="clear" w:color="auto" w:fill="365F91"/>
            <w:vAlign w:val="center"/>
          </w:tcPr>
          <w:p w14:paraId="0FED54F4" w14:textId="1AA354BC" w:rsidR="004E6213" w:rsidRDefault="004E6213">
            <w:pPr>
              <w:autoSpaceDN w:val="0"/>
              <w:jc w:val="center"/>
              <w:rPr>
                <w:rFonts w:ascii="Arial" w:eastAsia="SimSun" w:hAnsi="Arial" w:cs="Arial"/>
                <w:b/>
                <w:color w:val="FFFFFF"/>
                <w:kern w:val="2"/>
                <w:sz w:val="20"/>
                <w:szCs w:val="20"/>
                <w:lang w:val="en-ZA" w:eastAsia="zh-CN"/>
              </w:rPr>
            </w:pPr>
            <w:r>
              <w:rPr>
                <w:rFonts w:ascii="Arial" w:eastAsia="SimSun" w:hAnsi="Arial" w:cs="Arial"/>
                <w:b/>
                <w:color w:val="FFFFFF"/>
                <w:kern w:val="2"/>
                <w:sz w:val="20"/>
                <w:szCs w:val="20"/>
                <w:lang w:val="en-ZA" w:eastAsia="zh-CN"/>
              </w:rPr>
              <w:t xml:space="preserve">Paragraph </w:t>
            </w:r>
          </w:p>
        </w:tc>
        <w:tc>
          <w:tcPr>
            <w:tcW w:w="3792" w:type="dxa"/>
            <w:tcBorders>
              <w:top w:val="single" w:sz="4" w:space="0" w:color="auto"/>
              <w:left w:val="single" w:sz="4" w:space="0" w:color="auto"/>
              <w:bottom w:val="thickThinSmallGap" w:sz="24" w:space="0" w:color="000000"/>
              <w:right w:val="single" w:sz="4" w:space="0" w:color="auto"/>
            </w:tcBorders>
            <w:shd w:val="clear" w:color="auto" w:fill="365F91"/>
            <w:vAlign w:val="center"/>
          </w:tcPr>
          <w:p w14:paraId="0FED54FA" w14:textId="78B7480C" w:rsidR="004E6213" w:rsidRDefault="004E6213">
            <w:pPr>
              <w:autoSpaceDN w:val="0"/>
              <w:jc w:val="center"/>
              <w:rPr>
                <w:rFonts w:ascii="Arial" w:eastAsia="SimSun" w:hAnsi="Arial" w:cs="Arial"/>
                <w:b/>
                <w:color w:val="FFFFFF"/>
                <w:kern w:val="2"/>
                <w:sz w:val="20"/>
                <w:szCs w:val="20"/>
                <w:lang w:val="en-ZA" w:eastAsia="zh-CN"/>
              </w:rPr>
            </w:pPr>
            <w:r>
              <w:rPr>
                <w:rFonts w:ascii="Arial" w:eastAsia="SimSun" w:hAnsi="Arial" w:cs="Arial"/>
                <w:b/>
                <w:color w:val="FFFFFF"/>
                <w:kern w:val="2"/>
                <w:sz w:val="20"/>
                <w:szCs w:val="20"/>
                <w:lang w:val="en-ZA" w:eastAsia="zh-CN"/>
              </w:rPr>
              <w:t>Amendment</w:t>
            </w:r>
          </w:p>
        </w:tc>
        <w:tc>
          <w:tcPr>
            <w:tcW w:w="4428" w:type="dxa"/>
            <w:tcBorders>
              <w:top w:val="single" w:sz="4" w:space="0" w:color="auto"/>
              <w:left w:val="single" w:sz="4" w:space="0" w:color="auto"/>
              <w:bottom w:val="thickThinSmallGap" w:sz="24" w:space="0" w:color="000000"/>
              <w:right w:val="single" w:sz="4" w:space="0" w:color="auto"/>
            </w:tcBorders>
            <w:shd w:val="clear" w:color="auto" w:fill="365F91"/>
            <w:vAlign w:val="center"/>
          </w:tcPr>
          <w:p w14:paraId="0FED54FB" w14:textId="219507B5" w:rsidR="004E6213" w:rsidRDefault="004E6213" w:rsidP="001525B2">
            <w:pPr>
              <w:autoSpaceDN w:val="0"/>
              <w:jc w:val="center"/>
              <w:rPr>
                <w:rFonts w:ascii="Arial" w:eastAsia="SimSun" w:hAnsi="Arial" w:cs="Arial"/>
                <w:b/>
                <w:color w:val="FFFFFF"/>
                <w:kern w:val="2"/>
                <w:sz w:val="20"/>
                <w:szCs w:val="20"/>
                <w:lang w:val="en-ZA" w:eastAsia="zh-CN"/>
              </w:rPr>
            </w:pPr>
            <w:r>
              <w:rPr>
                <w:rFonts w:ascii="Arial" w:eastAsia="SimSun" w:hAnsi="Arial" w:cs="Arial"/>
                <w:b/>
                <w:color w:val="FFFFFF"/>
                <w:kern w:val="2"/>
                <w:sz w:val="20"/>
                <w:szCs w:val="20"/>
                <w:lang w:val="en-ZA" w:eastAsia="zh-CN"/>
              </w:rPr>
              <w:t>Propos</w:t>
            </w:r>
            <w:r w:rsidR="00333441">
              <w:rPr>
                <w:rFonts w:ascii="Arial" w:eastAsia="SimSun" w:hAnsi="Arial" w:cs="Arial"/>
                <w:b/>
                <w:color w:val="FFFFFF"/>
                <w:kern w:val="2"/>
                <w:sz w:val="20"/>
                <w:szCs w:val="20"/>
                <w:lang w:val="en-ZA" w:eastAsia="zh-CN"/>
              </w:rPr>
              <w:t>al</w:t>
            </w:r>
          </w:p>
        </w:tc>
        <w:tc>
          <w:tcPr>
            <w:tcW w:w="4252" w:type="dxa"/>
            <w:tcBorders>
              <w:top w:val="single" w:sz="4" w:space="0" w:color="auto"/>
              <w:left w:val="single" w:sz="4" w:space="0" w:color="auto"/>
              <w:bottom w:val="thickThinSmallGap" w:sz="24" w:space="0" w:color="000000"/>
              <w:right w:val="single" w:sz="4" w:space="0" w:color="auto"/>
            </w:tcBorders>
            <w:shd w:val="clear" w:color="auto" w:fill="365F91"/>
            <w:vAlign w:val="center"/>
          </w:tcPr>
          <w:p w14:paraId="0FED54FC" w14:textId="77777777" w:rsidR="004E6213" w:rsidRDefault="004E6213">
            <w:pPr>
              <w:autoSpaceDN w:val="0"/>
              <w:jc w:val="center"/>
              <w:rPr>
                <w:rFonts w:ascii="Arial" w:eastAsia="SimSun" w:hAnsi="Arial" w:cs="Arial"/>
                <w:b/>
                <w:color w:val="FFFFFF"/>
                <w:kern w:val="2"/>
                <w:sz w:val="20"/>
                <w:szCs w:val="20"/>
                <w:lang w:val="en-ZA" w:eastAsia="zh-CN"/>
              </w:rPr>
            </w:pPr>
            <w:r>
              <w:rPr>
                <w:rFonts w:ascii="Arial" w:eastAsia="SimSun" w:hAnsi="Arial" w:cs="Arial"/>
                <w:b/>
                <w:color w:val="FFFFFF"/>
                <w:kern w:val="2"/>
                <w:sz w:val="20"/>
                <w:szCs w:val="20"/>
                <w:lang w:val="en-ZA" w:eastAsia="zh-CN"/>
              </w:rPr>
              <w:t>Reason for change</w:t>
            </w:r>
          </w:p>
        </w:tc>
      </w:tr>
      <w:tr w:rsidR="004E6213" w14:paraId="0FED550C" w14:textId="77777777" w:rsidTr="004E6213">
        <w:trPr>
          <w:trHeight w:val="1409"/>
        </w:trPr>
        <w:tc>
          <w:tcPr>
            <w:tcW w:w="1273" w:type="dxa"/>
            <w:tcBorders>
              <w:top w:val="thickThinSmallGap" w:sz="24" w:space="0" w:color="000000"/>
              <w:left w:val="single" w:sz="4" w:space="0" w:color="auto"/>
              <w:bottom w:val="single" w:sz="4" w:space="0" w:color="000000"/>
              <w:right w:val="single" w:sz="4" w:space="0" w:color="auto"/>
            </w:tcBorders>
            <w:vAlign w:val="center"/>
          </w:tcPr>
          <w:p w14:paraId="0BC1219A" w14:textId="2FE52E89" w:rsidR="004E6213" w:rsidRPr="00CB6F19" w:rsidRDefault="004E6213" w:rsidP="001525B2">
            <w:pPr>
              <w:autoSpaceDN w:val="0"/>
              <w:jc w:val="center"/>
              <w:rPr>
                <w:rFonts w:eastAsia="MS Gothic" w:cstheme="minorHAnsi"/>
                <w:szCs w:val="18"/>
                <w:shd w:val="clear" w:color="auto" w:fill="FFFFFF"/>
                <w:lang w:eastAsia="zh-CN"/>
              </w:rPr>
            </w:pPr>
            <w:r w:rsidRPr="00CB6F19">
              <w:rPr>
                <w:rFonts w:eastAsia="MS Gothic" w:cstheme="minorHAnsi"/>
                <w:szCs w:val="18"/>
                <w:shd w:val="clear" w:color="auto" w:fill="FFFFFF"/>
                <w:lang w:eastAsia="zh-CN"/>
              </w:rPr>
              <w:t>2.1.3.</w:t>
            </w:r>
          </w:p>
          <w:p w14:paraId="0FED5503" w14:textId="0F355316" w:rsidR="004E6213" w:rsidRPr="00CB6F19" w:rsidRDefault="004E6213" w:rsidP="001525B2">
            <w:pPr>
              <w:autoSpaceDN w:val="0"/>
              <w:jc w:val="center"/>
              <w:rPr>
                <w:rFonts w:eastAsia="MS Gothic" w:cstheme="minorHAnsi"/>
                <w:kern w:val="2"/>
                <w:szCs w:val="18"/>
                <w:lang w:val="en-ZA" w:eastAsia="zh-CN"/>
              </w:rPr>
            </w:pPr>
            <w:r w:rsidRPr="00CB6F19">
              <w:rPr>
                <w:rFonts w:eastAsia="MS Gothic" w:cstheme="minorHAnsi"/>
                <w:szCs w:val="18"/>
                <w:shd w:val="clear" w:color="auto" w:fill="FFFFFF"/>
                <w:lang w:eastAsia="zh-CN"/>
              </w:rPr>
              <w:t>Table 1</w:t>
            </w:r>
          </w:p>
        </w:tc>
        <w:tc>
          <w:tcPr>
            <w:tcW w:w="3792" w:type="dxa"/>
            <w:tcBorders>
              <w:top w:val="thickThinSmallGap" w:sz="24" w:space="0" w:color="000000"/>
              <w:left w:val="single" w:sz="4" w:space="0" w:color="auto"/>
              <w:bottom w:val="single" w:sz="4" w:space="0" w:color="000000"/>
              <w:right w:val="single" w:sz="4" w:space="0" w:color="auto"/>
            </w:tcBorders>
            <w:vAlign w:val="center"/>
          </w:tcPr>
          <w:p w14:paraId="0FED5506" w14:textId="5FB41DB7" w:rsidR="004E6213" w:rsidRPr="00CB6F19" w:rsidRDefault="004E6213" w:rsidP="004E6213">
            <w:pPr>
              <w:spacing w:line="240" w:lineRule="auto"/>
              <w:jc w:val="both"/>
              <w:rPr>
                <w:rFonts w:cstheme="minorHAnsi"/>
                <w:szCs w:val="18"/>
              </w:rPr>
            </w:pPr>
            <w:r w:rsidRPr="001525B2">
              <w:rPr>
                <w:rFonts w:cstheme="minorHAnsi"/>
                <w:szCs w:val="18"/>
              </w:rPr>
              <w:t>In Table 1 (</w:t>
            </w:r>
            <w:r w:rsidRPr="00CB6F19">
              <w:rPr>
                <w:rFonts w:cstheme="minorHAnsi"/>
                <w:szCs w:val="18"/>
              </w:rPr>
              <w:t xml:space="preserve">Description of Lateral marks used in Region A), the headings within column 2 and 3 include automatic paragraph numbering (e.g., “2.1.3.1 Port Hand marks” and “2.1.3.2 Starboard Hand marks”). </w:t>
            </w:r>
          </w:p>
        </w:tc>
        <w:tc>
          <w:tcPr>
            <w:tcW w:w="4428" w:type="dxa"/>
            <w:tcBorders>
              <w:top w:val="thickThinSmallGap" w:sz="24" w:space="0" w:color="000000"/>
              <w:left w:val="single" w:sz="4" w:space="0" w:color="auto"/>
              <w:bottom w:val="single" w:sz="4" w:space="0" w:color="000000"/>
              <w:right w:val="single" w:sz="4" w:space="0" w:color="auto"/>
            </w:tcBorders>
            <w:vAlign w:val="center"/>
          </w:tcPr>
          <w:p w14:paraId="0FED5508" w14:textId="1F7DF0E8" w:rsidR="004E6213" w:rsidRPr="001525B2" w:rsidRDefault="004E6213">
            <w:pPr>
              <w:spacing w:line="240" w:lineRule="auto"/>
              <w:rPr>
                <w:rFonts w:eastAsia="MS Gothic" w:cstheme="minorHAnsi"/>
                <w:color w:val="FF0000"/>
                <w:szCs w:val="18"/>
                <w:lang w:val="en-US" w:eastAsia="zh-CN"/>
              </w:rPr>
            </w:pPr>
            <w:r w:rsidRPr="001525B2">
              <w:rPr>
                <w:rFonts w:cstheme="minorHAnsi"/>
                <w:szCs w:val="18"/>
              </w:rPr>
              <w:t>It is proposed that the automatic paragraph numbering within column 2 and 3 of Table 1 be removed, retaining only the descriptive headings (“Port Hand marks” and “Starboard Hand marks”) without numerical prefixes</w:t>
            </w:r>
            <w:r w:rsidR="009A79A8">
              <w:rPr>
                <w:rFonts w:cstheme="minorHAnsi"/>
                <w:szCs w:val="18"/>
              </w:rPr>
              <w:t>.</w:t>
            </w:r>
          </w:p>
        </w:tc>
        <w:tc>
          <w:tcPr>
            <w:tcW w:w="4252" w:type="dxa"/>
            <w:tcBorders>
              <w:top w:val="thickThinSmallGap" w:sz="24" w:space="0" w:color="000000"/>
              <w:left w:val="single" w:sz="4" w:space="0" w:color="auto"/>
              <w:bottom w:val="single" w:sz="4" w:space="0" w:color="000000"/>
              <w:right w:val="single" w:sz="4" w:space="0" w:color="auto"/>
            </w:tcBorders>
            <w:vAlign w:val="center"/>
          </w:tcPr>
          <w:p w14:paraId="0FED5509" w14:textId="38125AE4" w:rsidR="004E6213" w:rsidRPr="00CB6F19" w:rsidRDefault="004E6213" w:rsidP="00CB6F19">
            <w:pPr>
              <w:spacing w:line="240" w:lineRule="auto"/>
              <w:jc w:val="both"/>
              <w:rPr>
                <w:rFonts w:cstheme="minorHAnsi"/>
                <w:szCs w:val="18"/>
              </w:rPr>
            </w:pPr>
            <w:r w:rsidRPr="00CB6F19">
              <w:rPr>
                <w:rFonts w:cstheme="minorHAnsi"/>
                <w:szCs w:val="18"/>
              </w:rPr>
              <w:t>As this content is presented within a descriptive table, the inclusion of hierarchical numbering does not represent a new structural subdivision of the document and is not fully aligned with the main numbering system. This may create ambiguity in cross-referencing and introduces a formatting inconsistency when compared with oth</w:t>
            </w:r>
            <w:r w:rsidR="009A79A8">
              <w:rPr>
                <w:rFonts w:cstheme="minorHAnsi"/>
                <w:szCs w:val="18"/>
              </w:rPr>
              <w:t>er tables in the Recommendation.</w:t>
            </w:r>
          </w:p>
        </w:tc>
      </w:tr>
      <w:tr w:rsidR="004E6213" w14:paraId="0FED551A" w14:textId="77777777" w:rsidTr="004E6213">
        <w:trPr>
          <w:trHeight w:val="1619"/>
        </w:trPr>
        <w:tc>
          <w:tcPr>
            <w:tcW w:w="1273" w:type="dxa"/>
            <w:tcBorders>
              <w:top w:val="single" w:sz="4" w:space="0" w:color="000000"/>
              <w:left w:val="single" w:sz="4" w:space="0" w:color="auto"/>
              <w:bottom w:val="single" w:sz="4" w:space="0" w:color="000000"/>
              <w:right w:val="single" w:sz="4" w:space="0" w:color="auto"/>
            </w:tcBorders>
            <w:vAlign w:val="center"/>
          </w:tcPr>
          <w:p w14:paraId="0FED550E" w14:textId="4C68915C" w:rsidR="004E6213" w:rsidRPr="00CB6F19" w:rsidRDefault="004E6213" w:rsidP="004E6213">
            <w:pPr>
              <w:autoSpaceDN w:val="0"/>
              <w:jc w:val="center"/>
              <w:rPr>
                <w:rFonts w:eastAsia="MS Gothic" w:cstheme="minorHAnsi"/>
                <w:szCs w:val="18"/>
                <w:shd w:val="clear" w:color="auto" w:fill="FFFFFF"/>
                <w:lang w:eastAsia="zh-CN"/>
              </w:rPr>
            </w:pPr>
            <w:r w:rsidRPr="00CB6F19">
              <w:rPr>
                <w:rFonts w:eastAsia="MS Gothic" w:cstheme="minorHAnsi"/>
                <w:szCs w:val="18"/>
                <w:shd w:val="clear" w:color="auto" w:fill="FFFFFF"/>
                <w:lang w:eastAsia="zh-CN"/>
              </w:rPr>
              <w:t>2.1.3.3.</w:t>
            </w:r>
          </w:p>
        </w:tc>
        <w:tc>
          <w:tcPr>
            <w:tcW w:w="3792" w:type="dxa"/>
            <w:tcBorders>
              <w:top w:val="single" w:sz="4" w:space="0" w:color="000000"/>
              <w:left w:val="single" w:sz="4" w:space="0" w:color="auto"/>
              <w:bottom w:val="single" w:sz="4" w:space="0" w:color="000000"/>
              <w:right w:val="single" w:sz="4" w:space="0" w:color="auto"/>
            </w:tcBorders>
            <w:vAlign w:val="center"/>
          </w:tcPr>
          <w:p w14:paraId="0FED5513" w14:textId="7134AB79" w:rsidR="004E6213" w:rsidRPr="00CB6F19" w:rsidRDefault="00CB6F19" w:rsidP="00CB6F19">
            <w:pPr>
              <w:spacing w:line="240" w:lineRule="auto"/>
              <w:jc w:val="both"/>
              <w:rPr>
                <w:rFonts w:cstheme="minorHAnsi"/>
                <w:szCs w:val="18"/>
              </w:rPr>
            </w:pPr>
            <w:r>
              <w:rPr>
                <w:rFonts w:cstheme="minorHAnsi"/>
                <w:szCs w:val="18"/>
              </w:rPr>
              <w:t>In Section 2.1.3.3.</w:t>
            </w:r>
            <w:r w:rsidRPr="00CB6F19">
              <w:rPr>
                <w:rFonts w:cstheme="minorHAnsi"/>
                <w:szCs w:val="18"/>
              </w:rPr>
              <w:t xml:space="preserve">, the paragraph numbering appears to be affected by the automatic numbering applied within Table 1, where the table column headings are numbered as if they were document sub-paragraphs. </w:t>
            </w:r>
          </w:p>
        </w:tc>
        <w:tc>
          <w:tcPr>
            <w:tcW w:w="4428" w:type="dxa"/>
            <w:tcBorders>
              <w:top w:val="single" w:sz="4" w:space="0" w:color="000000"/>
              <w:left w:val="single" w:sz="4" w:space="0" w:color="auto"/>
              <w:bottom w:val="single" w:sz="4" w:space="0" w:color="000000"/>
              <w:right w:val="single" w:sz="4" w:space="0" w:color="auto"/>
            </w:tcBorders>
            <w:vAlign w:val="center"/>
          </w:tcPr>
          <w:p w14:paraId="0FED5516" w14:textId="0F6EFCDB" w:rsidR="004E6213" w:rsidRPr="004B4154" w:rsidRDefault="00CB6F19" w:rsidP="00CB6F19">
            <w:pPr>
              <w:shd w:val="clear" w:color="auto" w:fill="FFFFFF"/>
              <w:spacing w:line="240" w:lineRule="auto"/>
              <w:rPr>
                <w:rFonts w:ascii="Arial" w:eastAsia="MS Mincho" w:hAnsi="Arial" w:cs="Arial"/>
                <w:color w:val="FF0000"/>
                <w:sz w:val="20"/>
                <w:szCs w:val="20"/>
                <w:shd w:val="clear" w:color="auto" w:fill="FFFFFF"/>
                <w:lang w:eastAsia="zh-CN"/>
              </w:rPr>
            </w:pPr>
            <w:r>
              <w:t>It is proposed that the automatic numbering within Table 1 be removed and that the paragraph numbering of Section 2.1.3.3 be reviewed and corrected accordingly, ensuring that table formatting does not interfere with the main hierarchical numbering of the Recommendation.</w:t>
            </w:r>
          </w:p>
        </w:tc>
        <w:tc>
          <w:tcPr>
            <w:tcW w:w="4252" w:type="dxa"/>
            <w:tcBorders>
              <w:top w:val="single" w:sz="4" w:space="0" w:color="000000"/>
              <w:left w:val="single" w:sz="4" w:space="0" w:color="auto"/>
              <w:bottom w:val="single" w:sz="4" w:space="0" w:color="000000"/>
              <w:right w:val="single" w:sz="4" w:space="0" w:color="auto"/>
            </w:tcBorders>
            <w:vAlign w:val="center"/>
          </w:tcPr>
          <w:p w14:paraId="0FED5517" w14:textId="227C393D" w:rsidR="004E6213" w:rsidRPr="00CB6F19" w:rsidRDefault="00CB6F19" w:rsidP="00CB6F19">
            <w:pPr>
              <w:spacing w:line="240" w:lineRule="auto"/>
              <w:jc w:val="both"/>
              <w:rPr>
                <w:rFonts w:cstheme="minorHAnsi"/>
                <w:szCs w:val="18"/>
              </w:rPr>
            </w:pPr>
            <w:r w:rsidRPr="00CB6F19">
              <w:rPr>
                <w:rFonts w:cstheme="minorHAnsi"/>
                <w:szCs w:val="18"/>
              </w:rPr>
              <w:t>This results in a numbering inconsistency in the surrounding text structure and may lead to confusion when referencing Section 2.1.3.3</w:t>
            </w:r>
            <w:r>
              <w:rPr>
                <w:rFonts w:cstheme="minorHAnsi"/>
                <w:szCs w:val="18"/>
              </w:rPr>
              <w:t>.</w:t>
            </w:r>
            <w:r w:rsidRPr="00CB6F19">
              <w:rPr>
                <w:rFonts w:cstheme="minorHAnsi"/>
                <w:szCs w:val="18"/>
              </w:rPr>
              <w:t xml:space="preserve"> and related elements.</w:t>
            </w:r>
          </w:p>
        </w:tc>
      </w:tr>
      <w:tr w:rsidR="004E6213" w14:paraId="0FED5525" w14:textId="77777777" w:rsidTr="004E6213">
        <w:trPr>
          <w:trHeight w:val="1619"/>
        </w:trPr>
        <w:tc>
          <w:tcPr>
            <w:tcW w:w="1273" w:type="dxa"/>
            <w:tcBorders>
              <w:top w:val="single" w:sz="4" w:space="0" w:color="000000"/>
              <w:left w:val="single" w:sz="4" w:space="0" w:color="auto"/>
              <w:bottom w:val="single" w:sz="4" w:space="0" w:color="000000"/>
              <w:right w:val="single" w:sz="4" w:space="0" w:color="auto"/>
            </w:tcBorders>
            <w:vAlign w:val="center"/>
          </w:tcPr>
          <w:p w14:paraId="2B4C3E96" w14:textId="77777777" w:rsidR="004E6213" w:rsidRPr="008B183E" w:rsidRDefault="00CB6F19" w:rsidP="008B183E">
            <w:pPr>
              <w:autoSpaceDN w:val="0"/>
              <w:jc w:val="center"/>
            </w:pPr>
            <w:r w:rsidRPr="008B183E">
              <w:t>2.1.4.</w:t>
            </w:r>
          </w:p>
          <w:p w14:paraId="0FED551B" w14:textId="671D860F" w:rsidR="00CB6F19" w:rsidRPr="004B4154" w:rsidRDefault="00CB6F19" w:rsidP="008B183E">
            <w:pPr>
              <w:autoSpaceDN w:val="0"/>
              <w:jc w:val="center"/>
              <w:rPr>
                <w:rFonts w:ascii="Arial" w:eastAsia="SimSun" w:hAnsi="Arial" w:cs="SimSun"/>
                <w:color w:val="FF0000"/>
                <w:kern w:val="2"/>
                <w:sz w:val="22"/>
                <w:szCs w:val="20"/>
                <w:shd w:val="clear" w:color="auto" w:fill="FFFFFF"/>
                <w:lang w:eastAsia="zh-CN"/>
              </w:rPr>
            </w:pPr>
            <w:r w:rsidRPr="008B183E">
              <w:t>Table 2</w:t>
            </w:r>
          </w:p>
        </w:tc>
        <w:tc>
          <w:tcPr>
            <w:tcW w:w="3792" w:type="dxa"/>
            <w:tcBorders>
              <w:top w:val="single" w:sz="4" w:space="0" w:color="000000"/>
              <w:left w:val="single" w:sz="4" w:space="0" w:color="auto"/>
              <w:bottom w:val="single" w:sz="4" w:space="0" w:color="000000"/>
              <w:right w:val="single" w:sz="4" w:space="0" w:color="auto"/>
            </w:tcBorders>
            <w:vAlign w:val="center"/>
          </w:tcPr>
          <w:p w14:paraId="0FED551E" w14:textId="3F99E09D" w:rsidR="004E6213" w:rsidRPr="00CB6F19" w:rsidRDefault="00CB6F19" w:rsidP="008B183E">
            <w:pPr>
              <w:shd w:val="clear" w:color="auto" w:fill="FFFFFF"/>
              <w:spacing w:line="240" w:lineRule="auto"/>
            </w:pPr>
            <w:r w:rsidRPr="00CB6F19">
              <w:t xml:space="preserve">In Table 2 (Description of Lateral marks used in Region B), the headings within column 2 and 3 include automatic paragraph numbering </w:t>
            </w:r>
            <w:r>
              <w:t xml:space="preserve">(e.g., “2.1.4.1. Port Hand marks” and “2.1.4.2. Starboard Hand marks”) </w:t>
            </w:r>
            <w:r w:rsidRPr="00CB6F19">
              <w:t xml:space="preserve">as if they were structural sub-paragraphs of the document. </w:t>
            </w:r>
          </w:p>
        </w:tc>
        <w:tc>
          <w:tcPr>
            <w:tcW w:w="4428" w:type="dxa"/>
            <w:tcBorders>
              <w:top w:val="single" w:sz="4" w:space="0" w:color="000000"/>
              <w:left w:val="single" w:sz="4" w:space="0" w:color="auto"/>
              <w:bottom w:val="single" w:sz="4" w:space="0" w:color="000000"/>
              <w:right w:val="single" w:sz="4" w:space="0" w:color="auto"/>
            </w:tcBorders>
            <w:vAlign w:val="center"/>
          </w:tcPr>
          <w:p w14:paraId="0FED5521" w14:textId="4241F707" w:rsidR="004E6213" w:rsidRPr="004B4154" w:rsidRDefault="009A79A8" w:rsidP="009A79A8">
            <w:pPr>
              <w:shd w:val="clear" w:color="auto" w:fill="FFFFFF"/>
              <w:spacing w:line="240" w:lineRule="auto"/>
              <w:rPr>
                <w:rFonts w:ascii="Arial" w:eastAsia="Batang" w:hAnsi="Arial" w:cs="Calibri"/>
                <w:color w:val="FF0000"/>
                <w:sz w:val="22"/>
                <w:szCs w:val="20"/>
                <w:shd w:val="clear" w:color="auto" w:fill="FFFFFF"/>
                <w:lang w:eastAsia="en-GB"/>
              </w:rPr>
            </w:pPr>
            <w:r w:rsidRPr="001525B2">
              <w:rPr>
                <w:rFonts w:cstheme="minorHAnsi"/>
                <w:szCs w:val="18"/>
              </w:rPr>
              <w:t xml:space="preserve">It is proposed that the automatic paragraph numbering within column 2 and 3 of Table </w:t>
            </w:r>
            <w:r>
              <w:rPr>
                <w:rFonts w:cstheme="minorHAnsi"/>
                <w:szCs w:val="18"/>
              </w:rPr>
              <w:t>2</w:t>
            </w:r>
            <w:r w:rsidRPr="001525B2">
              <w:rPr>
                <w:rFonts w:cstheme="minorHAnsi"/>
                <w:szCs w:val="18"/>
              </w:rPr>
              <w:t xml:space="preserve"> be removed, retaining only the descriptive headings </w:t>
            </w:r>
            <w:r w:rsidR="00CB6F19" w:rsidRPr="001525B2">
              <w:rPr>
                <w:rFonts w:cstheme="minorHAnsi"/>
                <w:szCs w:val="18"/>
              </w:rPr>
              <w:t>(“Port Hand marks” and “Starboard Hand marks”)</w:t>
            </w:r>
            <w:r w:rsidR="00CB6F19">
              <w:t xml:space="preserve"> </w:t>
            </w:r>
            <w:r>
              <w:t>without numerical prefixes.</w:t>
            </w:r>
          </w:p>
        </w:tc>
        <w:tc>
          <w:tcPr>
            <w:tcW w:w="4252" w:type="dxa"/>
            <w:tcBorders>
              <w:top w:val="single" w:sz="4" w:space="0" w:color="000000"/>
              <w:left w:val="single" w:sz="4" w:space="0" w:color="auto"/>
              <w:bottom w:val="single" w:sz="4" w:space="0" w:color="000000"/>
              <w:right w:val="single" w:sz="4" w:space="0" w:color="auto"/>
            </w:tcBorders>
            <w:vAlign w:val="center"/>
          </w:tcPr>
          <w:p w14:paraId="0FED5522" w14:textId="7740B797" w:rsidR="004E6213" w:rsidRPr="00CB6F19" w:rsidRDefault="008B183E" w:rsidP="00CB6F19">
            <w:pPr>
              <w:spacing w:line="240" w:lineRule="auto"/>
              <w:jc w:val="both"/>
              <w:rPr>
                <w:rFonts w:cstheme="minorHAnsi"/>
                <w:szCs w:val="18"/>
              </w:rPr>
            </w:pPr>
            <w:r w:rsidRPr="00CB6F19">
              <w:rPr>
                <w:rFonts w:cstheme="minorHAnsi"/>
                <w:szCs w:val="18"/>
              </w:rPr>
              <w:t>As this content is presented within a descriptive table, the inclusion of hierarchical numbering does not represent a new structural subdivision of the document and is not fully aligned with the main numbering system. This may create ambiguity in cross-referencing and introduces a formatting inconsistency when compared with other tables in the Recommendation.</w:t>
            </w:r>
          </w:p>
        </w:tc>
      </w:tr>
      <w:tr w:rsidR="008B183E" w14:paraId="053944BE" w14:textId="77777777" w:rsidTr="004E6213">
        <w:trPr>
          <w:trHeight w:val="1619"/>
        </w:trPr>
        <w:tc>
          <w:tcPr>
            <w:tcW w:w="1273" w:type="dxa"/>
            <w:tcBorders>
              <w:top w:val="single" w:sz="4" w:space="0" w:color="000000"/>
              <w:left w:val="single" w:sz="4" w:space="0" w:color="auto"/>
              <w:bottom w:val="single" w:sz="4" w:space="0" w:color="000000"/>
              <w:right w:val="single" w:sz="4" w:space="0" w:color="auto"/>
            </w:tcBorders>
            <w:vAlign w:val="center"/>
          </w:tcPr>
          <w:p w14:paraId="053A5587" w14:textId="2DCC95ED" w:rsidR="008B183E" w:rsidRPr="008B183E" w:rsidRDefault="008B183E" w:rsidP="008B183E">
            <w:pPr>
              <w:autoSpaceDN w:val="0"/>
              <w:jc w:val="center"/>
            </w:pPr>
            <w:r>
              <w:t>2.1.4.3.</w:t>
            </w:r>
          </w:p>
        </w:tc>
        <w:tc>
          <w:tcPr>
            <w:tcW w:w="3792" w:type="dxa"/>
            <w:tcBorders>
              <w:top w:val="single" w:sz="4" w:space="0" w:color="000000"/>
              <w:left w:val="single" w:sz="4" w:space="0" w:color="auto"/>
              <w:bottom w:val="single" w:sz="4" w:space="0" w:color="000000"/>
              <w:right w:val="single" w:sz="4" w:space="0" w:color="auto"/>
            </w:tcBorders>
            <w:vAlign w:val="center"/>
          </w:tcPr>
          <w:p w14:paraId="29EFD6B7" w14:textId="3B934BBD" w:rsidR="008B183E" w:rsidRPr="00CB6F19" w:rsidRDefault="008B183E" w:rsidP="008B183E">
            <w:pPr>
              <w:shd w:val="clear" w:color="auto" w:fill="FFFFFF"/>
              <w:spacing w:line="240" w:lineRule="auto"/>
            </w:pPr>
            <w:r>
              <w:rPr>
                <w:rFonts w:cstheme="minorHAnsi"/>
                <w:szCs w:val="18"/>
              </w:rPr>
              <w:t>In Section 2.1.4.3.</w:t>
            </w:r>
            <w:r w:rsidRPr="00CB6F19">
              <w:rPr>
                <w:rFonts w:cstheme="minorHAnsi"/>
                <w:szCs w:val="18"/>
              </w:rPr>
              <w:t xml:space="preserve">, the paragraph numbering appears to be affected by the automatic numbering applied within Table </w:t>
            </w:r>
            <w:r>
              <w:rPr>
                <w:rFonts w:cstheme="minorHAnsi"/>
                <w:szCs w:val="18"/>
              </w:rPr>
              <w:t>2</w:t>
            </w:r>
            <w:r w:rsidRPr="00CB6F19">
              <w:rPr>
                <w:rFonts w:cstheme="minorHAnsi"/>
                <w:szCs w:val="18"/>
              </w:rPr>
              <w:t>, where the table column headings are numbered as if they were document sub-paragraphs.</w:t>
            </w:r>
          </w:p>
        </w:tc>
        <w:tc>
          <w:tcPr>
            <w:tcW w:w="4428" w:type="dxa"/>
            <w:tcBorders>
              <w:top w:val="single" w:sz="4" w:space="0" w:color="000000"/>
              <w:left w:val="single" w:sz="4" w:space="0" w:color="auto"/>
              <w:bottom w:val="single" w:sz="4" w:space="0" w:color="000000"/>
              <w:right w:val="single" w:sz="4" w:space="0" w:color="auto"/>
            </w:tcBorders>
            <w:vAlign w:val="center"/>
          </w:tcPr>
          <w:p w14:paraId="710CE692" w14:textId="55F168D4" w:rsidR="008B183E" w:rsidRDefault="008B183E" w:rsidP="008B183E">
            <w:pPr>
              <w:shd w:val="clear" w:color="auto" w:fill="FFFFFF"/>
              <w:spacing w:line="240" w:lineRule="auto"/>
            </w:pPr>
            <w:r>
              <w:t>It is proposed that the automatic numbering within Table 2 be removed and that the paragraph numbering of Section 2.1.4.3 be reviewed and corrected accordingly, ensuring that table formatting does not interfere with the main hierarchical numbering of the Recommendation</w:t>
            </w:r>
            <w:r w:rsidR="009A79A8">
              <w:t>.</w:t>
            </w:r>
          </w:p>
        </w:tc>
        <w:tc>
          <w:tcPr>
            <w:tcW w:w="4252" w:type="dxa"/>
            <w:tcBorders>
              <w:top w:val="single" w:sz="4" w:space="0" w:color="000000"/>
              <w:left w:val="single" w:sz="4" w:space="0" w:color="auto"/>
              <w:bottom w:val="single" w:sz="4" w:space="0" w:color="000000"/>
              <w:right w:val="single" w:sz="4" w:space="0" w:color="auto"/>
            </w:tcBorders>
            <w:vAlign w:val="center"/>
          </w:tcPr>
          <w:p w14:paraId="16F662CE" w14:textId="50AB44E9" w:rsidR="008B183E" w:rsidRPr="00CB6F19" w:rsidRDefault="008B183E" w:rsidP="00CB6F19">
            <w:pPr>
              <w:spacing w:line="240" w:lineRule="auto"/>
              <w:jc w:val="both"/>
              <w:rPr>
                <w:rFonts w:cstheme="minorHAnsi"/>
                <w:szCs w:val="18"/>
              </w:rPr>
            </w:pPr>
            <w:r w:rsidRPr="00CB6F19">
              <w:rPr>
                <w:rFonts w:cstheme="minorHAnsi"/>
                <w:szCs w:val="18"/>
              </w:rPr>
              <w:t>This results in a numbering inconsistency in the surrounding text structure and may lead to confusio</w:t>
            </w:r>
            <w:r>
              <w:rPr>
                <w:rFonts w:cstheme="minorHAnsi"/>
                <w:szCs w:val="18"/>
              </w:rPr>
              <w:t>n when referencing Section 2.1.4</w:t>
            </w:r>
            <w:r w:rsidRPr="00CB6F19">
              <w:rPr>
                <w:rFonts w:cstheme="minorHAnsi"/>
                <w:szCs w:val="18"/>
              </w:rPr>
              <w:t>.3</w:t>
            </w:r>
            <w:r>
              <w:rPr>
                <w:rFonts w:cstheme="minorHAnsi"/>
                <w:szCs w:val="18"/>
              </w:rPr>
              <w:t>.</w:t>
            </w:r>
            <w:r w:rsidRPr="00CB6F19">
              <w:rPr>
                <w:rFonts w:cstheme="minorHAnsi"/>
                <w:szCs w:val="18"/>
              </w:rPr>
              <w:t xml:space="preserve"> and related elements.</w:t>
            </w:r>
          </w:p>
        </w:tc>
      </w:tr>
      <w:tr w:rsidR="009A79A8" w14:paraId="2528F866" w14:textId="77777777" w:rsidTr="004E6213">
        <w:trPr>
          <w:trHeight w:val="1619"/>
        </w:trPr>
        <w:tc>
          <w:tcPr>
            <w:tcW w:w="1273" w:type="dxa"/>
            <w:tcBorders>
              <w:top w:val="single" w:sz="4" w:space="0" w:color="000000"/>
              <w:left w:val="single" w:sz="4" w:space="0" w:color="auto"/>
              <w:bottom w:val="single" w:sz="4" w:space="0" w:color="000000"/>
              <w:right w:val="single" w:sz="4" w:space="0" w:color="auto"/>
            </w:tcBorders>
            <w:vAlign w:val="center"/>
          </w:tcPr>
          <w:p w14:paraId="688D910E" w14:textId="77777777" w:rsidR="009A79A8" w:rsidRDefault="009A79A8" w:rsidP="008B183E">
            <w:pPr>
              <w:autoSpaceDN w:val="0"/>
              <w:jc w:val="center"/>
            </w:pPr>
            <w:r>
              <w:t>2.1.5.</w:t>
            </w:r>
          </w:p>
          <w:p w14:paraId="6F615521" w14:textId="494F7BC4" w:rsidR="009A79A8" w:rsidRDefault="009A79A8" w:rsidP="008B183E">
            <w:pPr>
              <w:autoSpaceDN w:val="0"/>
              <w:jc w:val="center"/>
            </w:pPr>
            <w:r>
              <w:t>Table 3</w:t>
            </w:r>
          </w:p>
        </w:tc>
        <w:tc>
          <w:tcPr>
            <w:tcW w:w="3792" w:type="dxa"/>
            <w:tcBorders>
              <w:top w:val="single" w:sz="4" w:space="0" w:color="000000"/>
              <w:left w:val="single" w:sz="4" w:space="0" w:color="auto"/>
              <w:bottom w:val="single" w:sz="4" w:space="0" w:color="000000"/>
              <w:right w:val="single" w:sz="4" w:space="0" w:color="auto"/>
            </w:tcBorders>
            <w:vAlign w:val="center"/>
          </w:tcPr>
          <w:p w14:paraId="040BD73E" w14:textId="6652E480" w:rsidR="009A79A8" w:rsidRDefault="009A79A8" w:rsidP="009A79A8">
            <w:pPr>
              <w:shd w:val="clear" w:color="auto" w:fill="FFFFFF"/>
              <w:spacing w:line="240" w:lineRule="auto"/>
              <w:rPr>
                <w:rFonts w:cstheme="minorHAnsi"/>
                <w:szCs w:val="18"/>
              </w:rPr>
            </w:pPr>
            <w:r>
              <w:t>In Table 3</w:t>
            </w:r>
            <w:r w:rsidRPr="00CB6F19">
              <w:t xml:space="preserve"> (</w:t>
            </w:r>
            <w:r>
              <w:t>Preferred Channel</w:t>
            </w:r>
            <w:r w:rsidRPr="00CB6F19">
              <w:t xml:space="preserve"> marks used in Region </w:t>
            </w:r>
            <w:r>
              <w:t>A</w:t>
            </w:r>
            <w:r w:rsidRPr="00CB6F19">
              <w:t xml:space="preserve">), the headings within column 2 and 3 include automatic paragraph numbering </w:t>
            </w:r>
            <w:r>
              <w:t xml:space="preserve">(e.g., “2.1.5.1. Preferred Channel to Starboard” and “2.1.5.2. Preferred Channel to Port”) </w:t>
            </w:r>
            <w:r w:rsidRPr="00CB6F19">
              <w:t>as if they were structural sub-paragraphs of the document.</w:t>
            </w:r>
          </w:p>
        </w:tc>
        <w:tc>
          <w:tcPr>
            <w:tcW w:w="4428" w:type="dxa"/>
            <w:tcBorders>
              <w:top w:val="single" w:sz="4" w:space="0" w:color="000000"/>
              <w:left w:val="single" w:sz="4" w:space="0" w:color="auto"/>
              <w:bottom w:val="single" w:sz="4" w:space="0" w:color="000000"/>
              <w:right w:val="single" w:sz="4" w:space="0" w:color="auto"/>
            </w:tcBorders>
            <w:vAlign w:val="center"/>
          </w:tcPr>
          <w:p w14:paraId="554D0990" w14:textId="791A3578" w:rsidR="009A79A8" w:rsidRDefault="009A79A8" w:rsidP="009A79A8">
            <w:pPr>
              <w:shd w:val="clear" w:color="auto" w:fill="FFFFFF"/>
              <w:spacing w:line="240" w:lineRule="auto"/>
            </w:pPr>
            <w:r w:rsidRPr="001525B2">
              <w:rPr>
                <w:rFonts w:cstheme="minorHAnsi"/>
                <w:szCs w:val="18"/>
              </w:rPr>
              <w:t xml:space="preserve">It is proposed that the automatic paragraph numbering within column 2 and 3 of Table </w:t>
            </w:r>
            <w:r>
              <w:rPr>
                <w:rFonts w:cstheme="minorHAnsi"/>
                <w:szCs w:val="18"/>
              </w:rPr>
              <w:t>3</w:t>
            </w:r>
            <w:r w:rsidRPr="001525B2">
              <w:rPr>
                <w:rFonts w:cstheme="minorHAnsi"/>
                <w:szCs w:val="18"/>
              </w:rPr>
              <w:t xml:space="preserve"> be removed, retaining only the descriptive headings (“</w:t>
            </w:r>
            <w:r>
              <w:t>Preferred Channel to Starboard</w:t>
            </w:r>
            <w:r w:rsidRPr="001525B2">
              <w:rPr>
                <w:rFonts w:cstheme="minorHAnsi"/>
                <w:szCs w:val="18"/>
              </w:rPr>
              <w:t>” and “</w:t>
            </w:r>
            <w:r>
              <w:t>Preferred Channel to Port</w:t>
            </w:r>
            <w:r w:rsidRPr="001525B2">
              <w:rPr>
                <w:rFonts w:cstheme="minorHAnsi"/>
                <w:szCs w:val="18"/>
              </w:rPr>
              <w:t>”) without numerical prefixes</w:t>
            </w:r>
            <w:r>
              <w:rPr>
                <w:rFonts w:cstheme="minorHAnsi"/>
                <w:szCs w:val="18"/>
              </w:rPr>
              <w:t>.</w:t>
            </w:r>
          </w:p>
        </w:tc>
        <w:tc>
          <w:tcPr>
            <w:tcW w:w="4252" w:type="dxa"/>
            <w:tcBorders>
              <w:top w:val="single" w:sz="4" w:space="0" w:color="000000"/>
              <w:left w:val="single" w:sz="4" w:space="0" w:color="auto"/>
              <w:bottom w:val="single" w:sz="4" w:space="0" w:color="000000"/>
              <w:right w:val="single" w:sz="4" w:space="0" w:color="auto"/>
            </w:tcBorders>
            <w:vAlign w:val="center"/>
          </w:tcPr>
          <w:p w14:paraId="0774C151" w14:textId="1B556A56" w:rsidR="009A79A8" w:rsidRPr="00CB6F19" w:rsidRDefault="009A79A8" w:rsidP="00CB6F19">
            <w:pPr>
              <w:spacing w:line="240" w:lineRule="auto"/>
              <w:jc w:val="both"/>
              <w:rPr>
                <w:rFonts w:cstheme="minorHAnsi"/>
                <w:szCs w:val="18"/>
              </w:rPr>
            </w:pPr>
            <w:r w:rsidRPr="00CB6F19">
              <w:rPr>
                <w:rFonts w:cstheme="minorHAnsi"/>
                <w:szCs w:val="18"/>
              </w:rPr>
              <w:t>As this content is presented within a descriptive table, the inclusion of hierarchical numbering does not represent a new structural subdivision of the document and is not fully aligned with the main numbering system. This may create ambiguity in cross-referencing and introduces a formatting inconsistency when compared with other tables in the Recommendation.</w:t>
            </w:r>
          </w:p>
        </w:tc>
      </w:tr>
      <w:tr w:rsidR="009A79A8" w14:paraId="079C99E2" w14:textId="77777777" w:rsidTr="004E6213">
        <w:trPr>
          <w:trHeight w:val="1619"/>
        </w:trPr>
        <w:tc>
          <w:tcPr>
            <w:tcW w:w="1273" w:type="dxa"/>
            <w:tcBorders>
              <w:top w:val="single" w:sz="4" w:space="0" w:color="000000"/>
              <w:left w:val="single" w:sz="4" w:space="0" w:color="auto"/>
              <w:bottom w:val="single" w:sz="4" w:space="0" w:color="000000"/>
              <w:right w:val="single" w:sz="4" w:space="0" w:color="auto"/>
            </w:tcBorders>
            <w:vAlign w:val="center"/>
          </w:tcPr>
          <w:p w14:paraId="4D04BE4F" w14:textId="0D8B517A" w:rsidR="009A79A8" w:rsidRDefault="009A79A8" w:rsidP="009A79A8">
            <w:pPr>
              <w:autoSpaceDN w:val="0"/>
              <w:jc w:val="center"/>
            </w:pPr>
            <w:r>
              <w:lastRenderedPageBreak/>
              <w:t>2.1.5.3.</w:t>
            </w:r>
          </w:p>
        </w:tc>
        <w:tc>
          <w:tcPr>
            <w:tcW w:w="3792" w:type="dxa"/>
            <w:tcBorders>
              <w:top w:val="single" w:sz="4" w:space="0" w:color="000000"/>
              <w:left w:val="single" w:sz="4" w:space="0" w:color="auto"/>
              <w:bottom w:val="single" w:sz="4" w:space="0" w:color="000000"/>
              <w:right w:val="single" w:sz="4" w:space="0" w:color="auto"/>
            </w:tcBorders>
            <w:vAlign w:val="center"/>
          </w:tcPr>
          <w:p w14:paraId="4A05BB8F" w14:textId="64C6F70B" w:rsidR="009A79A8" w:rsidRDefault="009A79A8" w:rsidP="009A79A8">
            <w:pPr>
              <w:shd w:val="clear" w:color="auto" w:fill="FFFFFF"/>
              <w:spacing w:line="240" w:lineRule="auto"/>
              <w:rPr>
                <w:rFonts w:cstheme="minorHAnsi"/>
                <w:szCs w:val="18"/>
              </w:rPr>
            </w:pPr>
            <w:r>
              <w:rPr>
                <w:rFonts w:cstheme="minorHAnsi"/>
                <w:szCs w:val="18"/>
              </w:rPr>
              <w:t>In Section 2.1.5.3.</w:t>
            </w:r>
            <w:r w:rsidRPr="00CB6F19">
              <w:rPr>
                <w:rFonts w:cstheme="minorHAnsi"/>
                <w:szCs w:val="18"/>
              </w:rPr>
              <w:t xml:space="preserve">, the paragraph numbering appears to be affected by the automatic numbering applied within Table </w:t>
            </w:r>
            <w:r>
              <w:rPr>
                <w:rFonts w:cstheme="minorHAnsi"/>
                <w:szCs w:val="18"/>
              </w:rPr>
              <w:t>3</w:t>
            </w:r>
            <w:r w:rsidRPr="00CB6F19">
              <w:rPr>
                <w:rFonts w:cstheme="minorHAnsi"/>
                <w:szCs w:val="18"/>
              </w:rPr>
              <w:t>, where the table column headings are numbered as if they were document sub-paragraphs.</w:t>
            </w:r>
          </w:p>
        </w:tc>
        <w:tc>
          <w:tcPr>
            <w:tcW w:w="4428" w:type="dxa"/>
            <w:tcBorders>
              <w:top w:val="single" w:sz="4" w:space="0" w:color="000000"/>
              <w:left w:val="single" w:sz="4" w:space="0" w:color="auto"/>
              <w:bottom w:val="single" w:sz="4" w:space="0" w:color="000000"/>
              <w:right w:val="single" w:sz="4" w:space="0" w:color="auto"/>
            </w:tcBorders>
            <w:vAlign w:val="center"/>
          </w:tcPr>
          <w:p w14:paraId="58F93523" w14:textId="67B8A70E" w:rsidR="009A79A8" w:rsidRDefault="009A79A8" w:rsidP="009A79A8">
            <w:pPr>
              <w:shd w:val="clear" w:color="auto" w:fill="FFFFFF"/>
              <w:spacing w:line="240" w:lineRule="auto"/>
            </w:pPr>
            <w:r>
              <w:t>It is proposed that the automatic numbering within Table 3 be removed and that the paragraph numbering of Section 2.1.5.3 be reviewed and corrected accordingly, ensuring that table formatting does not interfere with the main hierarchical numbering of the Recommendation.</w:t>
            </w:r>
          </w:p>
        </w:tc>
        <w:tc>
          <w:tcPr>
            <w:tcW w:w="4252" w:type="dxa"/>
            <w:tcBorders>
              <w:top w:val="single" w:sz="4" w:space="0" w:color="000000"/>
              <w:left w:val="single" w:sz="4" w:space="0" w:color="auto"/>
              <w:bottom w:val="single" w:sz="4" w:space="0" w:color="000000"/>
              <w:right w:val="single" w:sz="4" w:space="0" w:color="auto"/>
            </w:tcBorders>
            <w:vAlign w:val="center"/>
          </w:tcPr>
          <w:p w14:paraId="6B7877E6" w14:textId="2806FE23" w:rsidR="009A79A8" w:rsidRPr="00CB6F19" w:rsidRDefault="009A79A8" w:rsidP="009A79A8">
            <w:pPr>
              <w:spacing w:line="240" w:lineRule="auto"/>
              <w:jc w:val="both"/>
              <w:rPr>
                <w:rFonts w:cstheme="minorHAnsi"/>
                <w:szCs w:val="18"/>
              </w:rPr>
            </w:pPr>
            <w:r w:rsidRPr="00CB6F19">
              <w:rPr>
                <w:rFonts w:cstheme="minorHAnsi"/>
                <w:szCs w:val="18"/>
              </w:rPr>
              <w:t>This results in a numbering inconsistency in the surrounding text structure and may lead to confusio</w:t>
            </w:r>
            <w:r>
              <w:rPr>
                <w:rFonts w:cstheme="minorHAnsi"/>
                <w:szCs w:val="18"/>
              </w:rPr>
              <w:t>n when referencing Section 2.1.5</w:t>
            </w:r>
            <w:r w:rsidRPr="00CB6F19">
              <w:rPr>
                <w:rFonts w:cstheme="minorHAnsi"/>
                <w:szCs w:val="18"/>
              </w:rPr>
              <w:t>.3</w:t>
            </w:r>
            <w:r>
              <w:rPr>
                <w:rFonts w:cstheme="minorHAnsi"/>
                <w:szCs w:val="18"/>
              </w:rPr>
              <w:t>.</w:t>
            </w:r>
            <w:r w:rsidRPr="00CB6F19">
              <w:rPr>
                <w:rFonts w:cstheme="minorHAnsi"/>
                <w:szCs w:val="18"/>
              </w:rPr>
              <w:t xml:space="preserve"> and related elements.</w:t>
            </w:r>
          </w:p>
        </w:tc>
      </w:tr>
      <w:tr w:rsidR="009A79A8" w14:paraId="78654C1A" w14:textId="77777777" w:rsidTr="004E6213">
        <w:trPr>
          <w:trHeight w:val="1619"/>
        </w:trPr>
        <w:tc>
          <w:tcPr>
            <w:tcW w:w="1273" w:type="dxa"/>
            <w:tcBorders>
              <w:top w:val="single" w:sz="4" w:space="0" w:color="000000"/>
              <w:left w:val="single" w:sz="4" w:space="0" w:color="auto"/>
              <w:bottom w:val="single" w:sz="4" w:space="0" w:color="000000"/>
              <w:right w:val="single" w:sz="4" w:space="0" w:color="auto"/>
            </w:tcBorders>
            <w:vAlign w:val="center"/>
          </w:tcPr>
          <w:p w14:paraId="413B094A" w14:textId="7B3246B5" w:rsidR="009A79A8" w:rsidRDefault="009A79A8" w:rsidP="009A79A8">
            <w:pPr>
              <w:autoSpaceDN w:val="0"/>
              <w:jc w:val="center"/>
            </w:pPr>
            <w:r>
              <w:t>Table 4</w:t>
            </w:r>
          </w:p>
        </w:tc>
        <w:tc>
          <w:tcPr>
            <w:tcW w:w="3792" w:type="dxa"/>
            <w:tcBorders>
              <w:top w:val="single" w:sz="4" w:space="0" w:color="000000"/>
              <w:left w:val="single" w:sz="4" w:space="0" w:color="auto"/>
              <w:bottom w:val="single" w:sz="4" w:space="0" w:color="000000"/>
              <w:right w:val="single" w:sz="4" w:space="0" w:color="auto"/>
            </w:tcBorders>
            <w:vAlign w:val="center"/>
          </w:tcPr>
          <w:p w14:paraId="10E02278" w14:textId="2AE9E16E" w:rsidR="009A79A8" w:rsidRDefault="009A79A8" w:rsidP="009A79A8">
            <w:pPr>
              <w:shd w:val="clear" w:color="auto" w:fill="FFFFFF"/>
              <w:spacing w:line="240" w:lineRule="auto"/>
              <w:rPr>
                <w:rFonts w:cstheme="minorHAnsi"/>
                <w:szCs w:val="18"/>
              </w:rPr>
            </w:pPr>
            <w:r>
              <w:t>In Table 4</w:t>
            </w:r>
            <w:r w:rsidRPr="00CB6F19">
              <w:t xml:space="preserve"> (</w:t>
            </w:r>
            <w:r>
              <w:t>Preferred Channel</w:t>
            </w:r>
            <w:r w:rsidRPr="00CB6F19">
              <w:t xml:space="preserve"> marks used in Region </w:t>
            </w:r>
            <w:r>
              <w:t>B</w:t>
            </w:r>
            <w:r w:rsidRPr="00CB6F19">
              <w:t xml:space="preserve">), the headings within column 2 and 3 include automatic paragraph numbering </w:t>
            </w:r>
            <w:r>
              <w:t xml:space="preserve">(e.g., “2.1.5.4. Preferred Channel to Starboard” and “2.1.5.5. Preferred Channel to Port”) </w:t>
            </w:r>
            <w:r w:rsidRPr="00CB6F19">
              <w:t>as if they were structural sub-paragraphs of the document.</w:t>
            </w:r>
          </w:p>
        </w:tc>
        <w:tc>
          <w:tcPr>
            <w:tcW w:w="4428" w:type="dxa"/>
            <w:tcBorders>
              <w:top w:val="single" w:sz="4" w:space="0" w:color="000000"/>
              <w:left w:val="single" w:sz="4" w:space="0" w:color="auto"/>
              <w:bottom w:val="single" w:sz="4" w:space="0" w:color="000000"/>
              <w:right w:val="single" w:sz="4" w:space="0" w:color="auto"/>
            </w:tcBorders>
            <w:vAlign w:val="center"/>
          </w:tcPr>
          <w:p w14:paraId="01970D1F" w14:textId="0C506B5E" w:rsidR="009A79A8" w:rsidRDefault="00232DC5" w:rsidP="00232DC5">
            <w:pPr>
              <w:shd w:val="clear" w:color="auto" w:fill="FFFFFF"/>
              <w:spacing w:line="240" w:lineRule="auto"/>
            </w:pPr>
            <w:r w:rsidRPr="001525B2">
              <w:rPr>
                <w:rFonts w:cstheme="minorHAnsi"/>
                <w:szCs w:val="18"/>
              </w:rPr>
              <w:t xml:space="preserve">It is proposed that the automatic paragraph numbering within column 2 and 3 of Table </w:t>
            </w:r>
            <w:r>
              <w:rPr>
                <w:rFonts w:cstheme="minorHAnsi"/>
                <w:szCs w:val="18"/>
              </w:rPr>
              <w:t>4</w:t>
            </w:r>
            <w:r w:rsidRPr="001525B2">
              <w:rPr>
                <w:rFonts w:cstheme="minorHAnsi"/>
                <w:szCs w:val="18"/>
              </w:rPr>
              <w:t xml:space="preserve"> be removed, retaining only the descriptive headings (“</w:t>
            </w:r>
            <w:r>
              <w:t>Preferred Channel to Starboard</w:t>
            </w:r>
            <w:r w:rsidRPr="001525B2">
              <w:rPr>
                <w:rFonts w:cstheme="minorHAnsi"/>
                <w:szCs w:val="18"/>
              </w:rPr>
              <w:t>” and “</w:t>
            </w:r>
            <w:r>
              <w:t>Preferred Channel to Port</w:t>
            </w:r>
            <w:r w:rsidRPr="001525B2">
              <w:rPr>
                <w:rFonts w:cstheme="minorHAnsi"/>
                <w:szCs w:val="18"/>
              </w:rPr>
              <w:t>”) without numerical prefixes</w:t>
            </w:r>
            <w:r>
              <w:rPr>
                <w:rFonts w:cstheme="minorHAnsi"/>
                <w:szCs w:val="18"/>
              </w:rPr>
              <w:t>.</w:t>
            </w:r>
          </w:p>
        </w:tc>
        <w:tc>
          <w:tcPr>
            <w:tcW w:w="4252" w:type="dxa"/>
            <w:tcBorders>
              <w:top w:val="single" w:sz="4" w:space="0" w:color="000000"/>
              <w:left w:val="single" w:sz="4" w:space="0" w:color="auto"/>
              <w:bottom w:val="single" w:sz="4" w:space="0" w:color="000000"/>
              <w:right w:val="single" w:sz="4" w:space="0" w:color="auto"/>
            </w:tcBorders>
            <w:vAlign w:val="center"/>
          </w:tcPr>
          <w:p w14:paraId="1ADF023B" w14:textId="49B76554" w:rsidR="009A79A8" w:rsidRPr="00CB6F19" w:rsidRDefault="00232DC5" w:rsidP="009A79A8">
            <w:pPr>
              <w:spacing w:line="240" w:lineRule="auto"/>
              <w:jc w:val="both"/>
              <w:rPr>
                <w:rFonts w:cstheme="minorHAnsi"/>
                <w:szCs w:val="18"/>
              </w:rPr>
            </w:pPr>
            <w:r w:rsidRPr="00CB6F19">
              <w:rPr>
                <w:rFonts w:cstheme="minorHAnsi"/>
                <w:szCs w:val="18"/>
              </w:rPr>
              <w:t>As this content is presented within a descriptive table, the inclusion of hierarchical numbering does not represent a new structural subdivision of the document and is not fully aligned with the main numbering system. This may create ambiguity in cross-referencing and introduces a formatting inconsistency when compared with other tables in the Recommendation.</w:t>
            </w:r>
          </w:p>
        </w:tc>
      </w:tr>
      <w:tr w:rsidR="00232DC5" w14:paraId="210FA0F7" w14:textId="77777777" w:rsidTr="004E6213">
        <w:trPr>
          <w:trHeight w:val="1619"/>
        </w:trPr>
        <w:tc>
          <w:tcPr>
            <w:tcW w:w="1273" w:type="dxa"/>
            <w:tcBorders>
              <w:top w:val="single" w:sz="4" w:space="0" w:color="000000"/>
              <w:left w:val="single" w:sz="4" w:space="0" w:color="auto"/>
              <w:bottom w:val="single" w:sz="4" w:space="0" w:color="000000"/>
              <w:right w:val="single" w:sz="4" w:space="0" w:color="auto"/>
            </w:tcBorders>
            <w:vAlign w:val="center"/>
          </w:tcPr>
          <w:p w14:paraId="1486C1A6" w14:textId="390E01E6" w:rsidR="00232DC5" w:rsidRDefault="00232DC5" w:rsidP="00232DC5">
            <w:pPr>
              <w:autoSpaceDN w:val="0"/>
              <w:jc w:val="center"/>
            </w:pPr>
            <w:r>
              <w:t>2.1.5.6.</w:t>
            </w:r>
          </w:p>
        </w:tc>
        <w:tc>
          <w:tcPr>
            <w:tcW w:w="3792" w:type="dxa"/>
            <w:tcBorders>
              <w:top w:val="single" w:sz="4" w:space="0" w:color="000000"/>
              <w:left w:val="single" w:sz="4" w:space="0" w:color="auto"/>
              <w:bottom w:val="single" w:sz="4" w:space="0" w:color="000000"/>
              <w:right w:val="single" w:sz="4" w:space="0" w:color="auto"/>
            </w:tcBorders>
            <w:vAlign w:val="center"/>
          </w:tcPr>
          <w:p w14:paraId="10BFBD26" w14:textId="209BC1B2" w:rsidR="00232DC5" w:rsidRDefault="00232DC5" w:rsidP="00232DC5">
            <w:pPr>
              <w:shd w:val="clear" w:color="auto" w:fill="FFFFFF"/>
              <w:spacing w:line="240" w:lineRule="auto"/>
              <w:rPr>
                <w:rFonts w:cstheme="minorHAnsi"/>
                <w:szCs w:val="18"/>
              </w:rPr>
            </w:pPr>
            <w:r>
              <w:rPr>
                <w:rFonts w:cstheme="minorHAnsi"/>
                <w:szCs w:val="18"/>
              </w:rPr>
              <w:t>In Section 2.1.5.6.</w:t>
            </w:r>
            <w:r w:rsidRPr="00CB6F19">
              <w:rPr>
                <w:rFonts w:cstheme="minorHAnsi"/>
                <w:szCs w:val="18"/>
              </w:rPr>
              <w:t xml:space="preserve">, the paragraph numbering appears to be affected by the automatic numbering applied within Table </w:t>
            </w:r>
            <w:r>
              <w:rPr>
                <w:rFonts w:cstheme="minorHAnsi"/>
                <w:szCs w:val="18"/>
              </w:rPr>
              <w:t>4</w:t>
            </w:r>
            <w:r w:rsidRPr="00CB6F19">
              <w:rPr>
                <w:rFonts w:cstheme="minorHAnsi"/>
                <w:szCs w:val="18"/>
              </w:rPr>
              <w:t>, where the table column headings are numbered as if they were document sub-paragraphs.</w:t>
            </w:r>
          </w:p>
        </w:tc>
        <w:tc>
          <w:tcPr>
            <w:tcW w:w="4428" w:type="dxa"/>
            <w:tcBorders>
              <w:top w:val="single" w:sz="4" w:space="0" w:color="000000"/>
              <w:left w:val="single" w:sz="4" w:space="0" w:color="auto"/>
              <w:bottom w:val="single" w:sz="4" w:space="0" w:color="000000"/>
              <w:right w:val="single" w:sz="4" w:space="0" w:color="auto"/>
            </w:tcBorders>
            <w:vAlign w:val="center"/>
          </w:tcPr>
          <w:p w14:paraId="26C804FE" w14:textId="0FFB1618" w:rsidR="00232DC5" w:rsidRDefault="00232DC5" w:rsidP="00232DC5">
            <w:pPr>
              <w:shd w:val="clear" w:color="auto" w:fill="FFFFFF"/>
              <w:spacing w:line="240" w:lineRule="auto"/>
            </w:pPr>
            <w:r>
              <w:t>It is proposed that the automatic numbering within Table 4 be removed and that the paragraph numbering of Section 2.1.5.6 be reviewed and corrected accordingly, ensuring that table formatting does not interfere with the main hierarchical numbering of the Recommendation.</w:t>
            </w:r>
          </w:p>
        </w:tc>
        <w:tc>
          <w:tcPr>
            <w:tcW w:w="4252" w:type="dxa"/>
            <w:tcBorders>
              <w:top w:val="single" w:sz="4" w:space="0" w:color="000000"/>
              <w:left w:val="single" w:sz="4" w:space="0" w:color="auto"/>
              <w:bottom w:val="single" w:sz="4" w:space="0" w:color="000000"/>
              <w:right w:val="single" w:sz="4" w:space="0" w:color="auto"/>
            </w:tcBorders>
            <w:vAlign w:val="center"/>
          </w:tcPr>
          <w:p w14:paraId="627441DD" w14:textId="63BE7EC8" w:rsidR="00232DC5" w:rsidRPr="00CB6F19" w:rsidRDefault="00232DC5" w:rsidP="00232DC5">
            <w:pPr>
              <w:spacing w:line="240" w:lineRule="auto"/>
              <w:jc w:val="both"/>
              <w:rPr>
                <w:rFonts w:cstheme="minorHAnsi"/>
                <w:szCs w:val="18"/>
              </w:rPr>
            </w:pPr>
            <w:r w:rsidRPr="00CB6F19">
              <w:rPr>
                <w:rFonts w:cstheme="minorHAnsi"/>
                <w:szCs w:val="18"/>
              </w:rPr>
              <w:t>This results in a numbering inconsistency in the surrounding text structure and may lead to confusio</w:t>
            </w:r>
            <w:r>
              <w:rPr>
                <w:rFonts w:cstheme="minorHAnsi"/>
                <w:szCs w:val="18"/>
              </w:rPr>
              <w:t>n when referencing Section 2.1.5.6.</w:t>
            </w:r>
            <w:r w:rsidRPr="00CB6F19">
              <w:rPr>
                <w:rFonts w:cstheme="minorHAnsi"/>
                <w:szCs w:val="18"/>
              </w:rPr>
              <w:t xml:space="preserve"> and related elements.</w:t>
            </w:r>
          </w:p>
        </w:tc>
      </w:tr>
      <w:tr w:rsidR="00232DC5" w14:paraId="4E7F433C" w14:textId="77777777" w:rsidTr="004E6213">
        <w:trPr>
          <w:trHeight w:val="1619"/>
        </w:trPr>
        <w:tc>
          <w:tcPr>
            <w:tcW w:w="1273" w:type="dxa"/>
            <w:tcBorders>
              <w:top w:val="single" w:sz="4" w:space="0" w:color="000000"/>
              <w:left w:val="single" w:sz="4" w:space="0" w:color="auto"/>
              <w:bottom w:val="single" w:sz="4" w:space="0" w:color="000000"/>
              <w:right w:val="single" w:sz="4" w:space="0" w:color="auto"/>
            </w:tcBorders>
            <w:vAlign w:val="center"/>
          </w:tcPr>
          <w:p w14:paraId="2CCEF889" w14:textId="77777777" w:rsidR="00232DC5" w:rsidRDefault="00232DC5" w:rsidP="00232DC5">
            <w:pPr>
              <w:autoSpaceDN w:val="0"/>
              <w:jc w:val="center"/>
            </w:pPr>
            <w:r>
              <w:t>2.2.4.</w:t>
            </w:r>
          </w:p>
          <w:p w14:paraId="4AE7F25B" w14:textId="77777777" w:rsidR="00232DC5" w:rsidRDefault="00232DC5" w:rsidP="00232DC5">
            <w:pPr>
              <w:autoSpaceDN w:val="0"/>
              <w:jc w:val="center"/>
            </w:pPr>
            <w:r>
              <w:t>Table 5</w:t>
            </w:r>
          </w:p>
          <w:p w14:paraId="191A1B89" w14:textId="2BA8C094" w:rsidR="00232DC5" w:rsidRDefault="00232DC5" w:rsidP="00232DC5">
            <w:pPr>
              <w:autoSpaceDN w:val="0"/>
              <w:jc w:val="center"/>
            </w:pPr>
            <w:r>
              <w:t>Table 6</w:t>
            </w:r>
          </w:p>
        </w:tc>
        <w:tc>
          <w:tcPr>
            <w:tcW w:w="3792" w:type="dxa"/>
            <w:tcBorders>
              <w:top w:val="single" w:sz="4" w:space="0" w:color="000000"/>
              <w:left w:val="single" w:sz="4" w:space="0" w:color="auto"/>
              <w:bottom w:val="single" w:sz="4" w:space="0" w:color="000000"/>
              <w:right w:val="single" w:sz="4" w:space="0" w:color="auto"/>
            </w:tcBorders>
            <w:vAlign w:val="center"/>
          </w:tcPr>
          <w:p w14:paraId="199F1AA8" w14:textId="77D412A6" w:rsidR="00232DC5" w:rsidRDefault="00232DC5" w:rsidP="00232DC5">
            <w:pPr>
              <w:shd w:val="clear" w:color="auto" w:fill="FFFFFF"/>
              <w:spacing w:line="240" w:lineRule="auto"/>
              <w:rPr>
                <w:rFonts w:cstheme="minorHAnsi"/>
                <w:szCs w:val="18"/>
              </w:rPr>
            </w:pPr>
            <w:r>
              <w:t>In Table 5 and 6</w:t>
            </w:r>
            <w:r w:rsidRPr="00CB6F19">
              <w:t xml:space="preserve"> (</w:t>
            </w:r>
            <w:r>
              <w:t>Description of Cardinal Marks</w:t>
            </w:r>
            <w:r w:rsidRPr="00CB6F19">
              <w:t xml:space="preserve">), the headings within column 2 and 3 include automatic paragraph numbering </w:t>
            </w:r>
            <w:r>
              <w:t xml:space="preserve">(e.g., “2.2.4.1. North Cardinal Mark”, “2.2.4.2. East Cardinal Mark”, “2.2.4.3. South Cardinal Mark” and “2.2.4.4. West Cardinal Mark”) </w:t>
            </w:r>
            <w:r w:rsidRPr="00CB6F19">
              <w:t>as if they were structural sub-paragraphs of the document</w:t>
            </w:r>
            <w:r>
              <w:t>.</w:t>
            </w:r>
          </w:p>
        </w:tc>
        <w:tc>
          <w:tcPr>
            <w:tcW w:w="4428" w:type="dxa"/>
            <w:tcBorders>
              <w:top w:val="single" w:sz="4" w:space="0" w:color="000000"/>
              <w:left w:val="single" w:sz="4" w:space="0" w:color="auto"/>
              <w:bottom w:val="single" w:sz="4" w:space="0" w:color="000000"/>
              <w:right w:val="single" w:sz="4" w:space="0" w:color="auto"/>
            </w:tcBorders>
            <w:vAlign w:val="center"/>
          </w:tcPr>
          <w:p w14:paraId="07CE683D" w14:textId="3E282E5B" w:rsidR="00232DC5" w:rsidRDefault="00232DC5" w:rsidP="00232DC5">
            <w:pPr>
              <w:shd w:val="clear" w:color="auto" w:fill="FFFFFF"/>
              <w:spacing w:line="240" w:lineRule="auto"/>
            </w:pPr>
            <w:r w:rsidRPr="001525B2">
              <w:rPr>
                <w:rFonts w:cstheme="minorHAnsi"/>
                <w:szCs w:val="18"/>
              </w:rPr>
              <w:t xml:space="preserve">It is proposed that the automatic paragraph numbering within column 2 and 3 of Table </w:t>
            </w:r>
            <w:r>
              <w:rPr>
                <w:rFonts w:cstheme="minorHAnsi"/>
                <w:szCs w:val="18"/>
              </w:rPr>
              <w:t>5 and 6</w:t>
            </w:r>
            <w:r w:rsidRPr="001525B2">
              <w:rPr>
                <w:rFonts w:cstheme="minorHAnsi"/>
                <w:szCs w:val="18"/>
              </w:rPr>
              <w:t xml:space="preserve"> be removed, retainin</w:t>
            </w:r>
            <w:r>
              <w:rPr>
                <w:rFonts w:cstheme="minorHAnsi"/>
                <w:szCs w:val="18"/>
              </w:rPr>
              <w:t>g only the descriptive headings (</w:t>
            </w:r>
            <w:r>
              <w:t>“North Cardinal Mark”, “East Cardinal Mark”, “South Cardinal Mark” and “West Cardinal Mark”</w:t>
            </w:r>
            <w:r w:rsidRPr="001525B2">
              <w:rPr>
                <w:rFonts w:cstheme="minorHAnsi"/>
                <w:szCs w:val="18"/>
              </w:rPr>
              <w:t>) without numerical prefixes</w:t>
            </w:r>
            <w:r>
              <w:rPr>
                <w:rFonts w:cstheme="minorHAnsi"/>
                <w:szCs w:val="18"/>
              </w:rPr>
              <w:t>.</w:t>
            </w:r>
          </w:p>
        </w:tc>
        <w:tc>
          <w:tcPr>
            <w:tcW w:w="4252" w:type="dxa"/>
            <w:tcBorders>
              <w:top w:val="single" w:sz="4" w:space="0" w:color="000000"/>
              <w:left w:val="single" w:sz="4" w:space="0" w:color="auto"/>
              <w:bottom w:val="single" w:sz="4" w:space="0" w:color="000000"/>
              <w:right w:val="single" w:sz="4" w:space="0" w:color="auto"/>
            </w:tcBorders>
            <w:vAlign w:val="center"/>
          </w:tcPr>
          <w:p w14:paraId="1481B166" w14:textId="45563591" w:rsidR="00232DC5" w:rsidRPr="00CB6F19" w:rsidRDefault="00232DC5" w:rsidP="00232DC5">
            <w:pPr>
              <w:spacing w:line="240" w:lineRule="auto"/>
              <w:jc w:val="both"/>
              <w:rPr>
                <w:rFonts w:cstheme="minorHAnsi"/>
                <w:szCs w:val="18"/>
              </w:rPr>
            </w:pPr>
            <w:r w:rsidRPr="00CB6F19">
              <w:rPr>
                <w:rFonts w:cstheme="minorHAnsi"/>
                <w:szCs w:val="18"/>
              </w:rPr>
              <w:t>As this content is presented within a descriptive table, the inclusion of hierarchical numbering does not represent a new structural subdivision of the document and is not fully aligned with the main numbering system. This may create ambiguity in cross-referencing and introduces a formatting inconsistency when compared with other tables in the Recommendation.</w:t>
            </w:r>
          </w:p>
        </w:tc>
      </w:tr>
      <w:tr w:rsidR="00852796" w14:paraId="039B9F81" w14:textId="77777777" w:rsidTr="004E6213">
        <w:trPr>
          <w:trHeight w:val="1619"/>
        </w:trPr>
        <w:tc>
          <w:tcPr>
            <w:tcW w:w="1273" w:type="dxa"/>
            <w:tcBorders>
              <w:top w:val="single" w:sz="4" w:space="0" w:color="000000"/>
              <w:left w:val="single" w:sz="4" w:space="0" w:color="auto"/>
              <w:bottom w:val="single" w:sz="4" w:space="0" w:color="000000"/>
              <w:right w:val="single" w:sz="4" w:space="0" w:color="auto"/>
            </w:tcBorders>
            <w:vAlign w:val="center"/>
          </w:tcPr>
          <w:p w14:paraId="0F0DC121" w14:textId="2A82A866" w:rsidR="00852796" w:rsidRDefault="00852796" w:rsidP="00232DC5">
            <w:pPr>
              <w:autoSpaceDN w:val="0"/>
              <w:jc w:val="center"/>
            </w:pPr>
            <w:r>
              <w:t>APPENDIX 1</w:t>
            </w:r>
          </w:p>
        </w:tc>
        <w:tc>
          <w:tcPr>
            <w:tcW w:w="3792" w:type="dxa"/>
            <w:tcBorders>
              <w:top w:val="single" w:sz="4" w:space="0" w:color="000000"/>
              <w:left w:val="single" w:sz="4" w:space="0" w:color="auto"/>
              <w:bottom w:val="single" w:sz="4" w:space="0" w:color="000000"/>
              <w:right w:val="single" w:sz="4" w:space="0" w:color="auto"/>
            </w:tcBorders>
            <w:vAlign w:val="center"/>
          </w:tcPr>
          <w:p w14:paraId="1DB6BC66" w14:textId="12F7FEC0" w:rsidR="00852796" w:rsidRDefault="00852796" w:rsidP="00A97AC1">
            <w:pPr>
              <w:spacing w:line="240" w:lineRule="auto"/>
              <w:jc w:val="both"/>
            </w:pPr>
            <w:r w:rsidRPr="00852796">
              <w:t xml:space="preserve">In the </w:t>
            </w:r>
            <w:r w:rsidR="00A97AC1">
              <w:t>APPENDIX</w:t>
            </w:r>
            <w:r w:rsidR="00A97AC1" w:rsidRPr="00852796">
              <w:t xml:space="preserve"> </w:t>
            </w:r>
            <w:r w:rsidRPr="00852796">
              <w:t>of the MBS, the denomination “IALA/AISM” continues to appear in headings and graphical elements. In addition, the Introduction still refers to the former website address “www.iala-aism.org”, which no longer reflects the current official institutional designation and web domain of IALA.</w:t>
            </w:r>
          </w:p>
        </w:tc>
        <w:tc>
          <w:tcPr>
            <w:tcW w:w="4428" w:type="dxa"/>
            <w:tcBorders>
              <w:top w:val="single" w:sz="4" w:space="0" w:color="000000"/>
              <w:left w:val="single" w:sz="4" w:space="0" w:color="auto"/>
              <w:bottom w:val="single" w:sz="4" w:space="0" w:color="000000"/>
              <w:right w:val="single" w:sz="4" w:space="0" w:color="auto"/>
            </w:tcBorders>
            <w:vAlign w:val="center"/>
          </w:tcPr>
          <w:p w14:paraId="3689F645" w14:textId="43C2A5C4" w:rsidR="00852796" w:rsidRPr="00852796" w:rsidRDefault="00852796" w:rsidP="00852796">
            <w:pPr>
              <w:shd w:val="clear" w:color="auto" w:fill="FFFFFF"/>
              <w:spacing w:line="240" w:lineRule="auto"/>
              <w:jc w:val="both"/>
            </w:pPr>
            <w:r w:rsidRPr="00852796">
              <w:t>Given that R1001 is a current normative Recommendation, it would be appropriate to update th</w:t>
            </w:r>
            <w:r>
              <w:t>is document t</w:t>
            </w:r>
            <w:r w:rsidRPr="00852796">
              <w:t>o reflect the current institutional status and official denomination of IALA.</w:t>
            </w:r>
          </w:p>
          <w:p w14:paraId="65B97E7F" w14:textId="2821E27D" w:rsidR="00852796" w:rsidRPr="00852796" w:rsidRDefault="00852796" w:rsidP="00852796">
            <w:pPr>
              <w:shd w:val="clear" w:color="auto" w:fill="FFFFFF"/>
              <w:spacing w:line="240" w:lineRule="auto"/>
              <w:jc w:val="both"/>
            </w:pPr>
            <w:r w:rsidRPr="00852796">
              <w:t xml:space="preserve">It is therefore proposed that references to “IALA/AISM” be revised to “IALA” in order to ensure consistency with the present legal status and institutional identity of the Organization. This amendment is editorial in nature and does not affect the technical substance of the </w:t>
            </w:r>
            <w:r>
              <w:t>R</w:t>
            </w:r>
            <w:r w:rsidRPr="00852796">
              <w:t>ecommendation.</w:t>
            </w:r>
          </w:p>
          <w:p w14:paraId="06664B62" w14:textId="77777777" w:rsidR="00852796" w:rsidRPr="001525B2" w:rsidRDefault="00852796" w:rsidP="00852796">
            <w:pPr>
              <w:shd w:val="clear" w:color="auto" w:fill="FFFFFF"/>
              <w:spacing w:line="240" w:lineRule="auto"/>
              <w:jc w:val="both"/>
              <w:rPr>
                <w:rFonts w:cstheme="minorHAnsi"/>
                <w:szCs w:val="18"/>
              </w:rPr>
            </w:pPr>
          </w:p>
        </w:tc>
        <w:tc>
          <w:tcPr>
            <w:tcW w:w="4252" w:type="dxa"/>
            <w:tcBorders>
              <w:top w:val="single" w:sz="4" w:space="0" w:color="000000"/>
              <w:left w:val="single" w:sz="4" w:space="0" w:color="auto"/>
              <w:bottom w:val="single" w:sz="4" w:space="0" w:color="000000"/>
              <w:right w:val="single" w:sz="4" w:space="0" w:color="auto"/>
            </w:tcBorders>
            <w:vAlign w:val="center"/>
          </w:tcPr>
          <w:p w14:paraId="1D66962B" w14:textId="6A120D05" w:rsidR="00852796" w:rsidRPr="00CB6F19" w:rsidRDefault="00852796" w:rsidP="00852796">
            <w:pPr>
              <w:spacing w:line="240" w:lineRule="auto"/>
              <w:jc w:val="both"/>
              <w:rPr>
                <w:rFonts w:cstheme="minorHAnsi"/>
                <w:szCs w:val="18"/>
              </w:rPr>
            </w:pPr>
            <w:r>
              <w:t>F</w:t>
            </w:r>
            <w:r w:rsidRPr="00852796">
              <w:t>ollowing the transition of IALA from an Association to an Intergovernmental Organization, the acronym “AISM” is no longer used as part of the official designation.</w:t>
            </w:r>
          </w:p>
        </w:tc>
      </w:tr>
    </w:tbl>
    <w:p w14:paraId="0FED5527" w14:textId="77777777" w:rsidR="00D25B44" w:rsidRDefault="00D25B44">
      <w:pPr>
        <w:pStyle w:val="List1"/>
        <w:numPr>
          <w:ilvl w:val="0"/>
          <w:numId w:val="0"/>
        </w:numPr>
        <w:rPr>
          <w:rFonts w:ascii="Calibri" w:eastAsia="SimSun" w:hAnsi="Calibri"/>
          <w:lang w:val="en-US" w:eastAsia="zh-CN"/>
        </w:rPr>
      </w:pPr>
    </w:p>
    <w:p w14:paraId="0FED552F" w14:textId="2BBE82C6" w:rsidR="00D25B44" w:rsidRDefault="00D25B44" w:rsidP="00D0244C">
      <w:pPr>
        <w:pStyle w:val="List1"/>
        <w:numPr>
          <w:ilvl w:val="0"/>
          <w:numId w:val="0"/>
        </w:numPr>
        <w:rPr>
          <w:rFonts w:ascii="Calibri" w:eastAsia="SimSun" w:hAnsi="Calibri"/>
          <w:lang w:val="en-US" w:eastAsia="zh-CN"/>
        </w:rPr>
      </w:pPr>
    </w:p>
    <w:sectPr w:rsidR="00D25B44" w:rsidSect="00671028">
      <w:headerReference w:type="default" r:id="rId12"/>
      <w:footerReference w:type="default" r:id="rId13"/>
      <w:pgSz w:w="16838" w:h="11906" w:orient="landscape"/>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1AC50" w14:textId="77777777" w:rsidR="00D531A7" w:rsidRDefault="00D531A7">
      <w:pPr>
        <w:spacing w:line="240" w:lineRule="auto"/>
      </w:pPr>
      <w:r>
        <w:separator/>
      </w:r>
    </w:p>
  </w:endnote>
  <w:endnote w:type="continuationSeparator" w:id="0">
    <w:p w14:paraId="66B221FB" w14:textId="77777777" w:rsidR="00D531A7" w:rsidRDefault="00D531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D5596" w14:textId="16B02F79" w:rsidR="00D25B44" w:rsidRDefault="0067787D">
    <w:pPr>
      <w:pStyle w:val="Footerportrait"/>
    </w:pPr>
    <w:r>
      <w:rPr>
        <w:rFonts w:hint="eastAsia"/>
      </w:rPr>
      <w:t xml:space="preserve">Proposal </w:t>
    </w:r>
    <w:r>
      <w:rPr>
        <w:rFonts w:eastAsia="SimSun" w:hint="eastAsia"/>
        <w:lang w:eastAsia="zh-CN"/>
      </w:rPr>
      <w:t>to</w:t>
    </w:r>
    <w:r>
      <w:rPr>
        <w:rFonts w:hint="eastAsia"/>
      </w:rPr>
      <w:t xml:space="preserve"> update </w:t>
    </w:r>
    <w:r w:rsidR="001525B2">
      <w:rPr>
        <w:rFonts w:eastAsia="SimSun"/>
        <w:lang w:eastAsia="zh-CN"/>
      </w:rPr>
      <w:t>MBS – Maritime Buoyage System</w:t>
    </w:r>
    <w:r>
      <w:rPr>
        <w:rFonts w:hint="eastAsia"/>
      </w:rPr>
      <w:t xml:space="preserve"> </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sidR="004A06AF">
      <w:rPr>
        <w:rStyle w:val="PageNumber"/>
        <w:noProof/>
        <w:szCs w:val="15"/>
      </w:rPr>
      <w:t>1</w:t>
    </w:r>
    <w:r>
      <w:rPr>
        <w:rStyle w:val="PageNumber"/>
        <w:szCs w:val="15"/>
      </w:rPr>
      <w:fldChar w:fldCharType="end"/>
    </w:r>
  </w:p>
  <w:p w14:paraId="0FED5597" w14:textId="77777777" w:rsidR="00D25B44" w:rsidRDefault="00D25B44">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54882" w14:textId="545C716D" w:rsidR="00ED3A4D" w:rsidRDefault="00ED3A4D" w:rsidP="00671028">
    <w:pPr>
      <w:pStyle w:val="Footerportrait"/>
    </w:pPr>
    <w:r>
      <w:rPr>
        <w:rFonts w:hint="eastAsia"/>
      </w:rPr>
      <w:t xml:space="preserve">Proposal </w:t>
    </w:r>
    <w:r>
      <w:rPr>
        <w:rFonts w:eastAsia="SimSun" w:hint="eastAsia"/>
        <w:lang w:eastAsia="zh-CN"/>
      </w:rPr>
      <w:t>to</w:t>
    </w:r>
    <w:r>
      <w:rPr>
        <w:rFonts w:hint="eastAsia"/>
      </w:rPr>
      <w:t xml:space="preserve"> update </w:t>
    </w:r>
    <w:r>
      <w:rPr>
        <w:rFonts w:eastAsia="SimSun"/>
        <w:lang w:eastAsia="zh-CN"/>
      </w:rPr>
      <w:t>MBS – Maritime Buoyage System</w:t>
    </w:r>
    <w:r>
      <w:rPr>
        <w:rFonts w:hint="eastAsia"/>
      </w:rPr>
      <w:t xml:space="preserve"> </w:t>
    </w:r>
    <w:r>
      <w:tab/>
      <w:t xml:space="preserve">A- </w:t>
    </w:r>
    <w:r>
      <w:rPr>
        <w:rStyle w:val="PageNumber"/>
        <w:b w:val="0"/>
        <w:szCs w:val="15"/>
      </w:rPr>
      <w:fldChar w:fldCharType="begin"/>
    </w:r>
    <w:r>
      <w:rPr>
        <w:rStyle w:val="PageNumber"/>
        <w:szCs w:val="15"/>
      </w:rPr>
      <w:instrText xml:space="preserve">PAGE  </w:instrText>
    </w:r>
    <w:r>
      <w:rPr>
        <w:rStyle w:val="PageNumber"/>
        <w:b w:val="0"/>
        <w:szCs w:val="15"/>
      </w:rPr>
      <w:fldChar w:fldCharType="separate"/>
    </w:r>
    <w:r w:rsidR="004A06AF">
      <w:rPr>
        <w:rStyle w:val="PageNumber"/>
        <w:noProof/>
        <w:szCs w:val="15"/>
      </w:rPr>
      <w:t>3</w:t>
    </w:r>
    <w:r>
      <w:rPr>
        <w:rStyle w:val="PageNumber"/>
        <w:b w:val="0"/>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70A9D" w14:textId="77777777" w:rsidR="00D531A7" w:rsidRDefault="00D531A7">
      <w:pPr>
        <w:spacing w:line="240" w:lineRule="auto"/>
      </w:pPr>
      <w:r>
        <w:separator/>
      </w:r>
    </w:p>
  </w:footnote>
  <w:footnote w:type="continuationSeparator" w:id="0">
    <w:p w14:paraId="276E69AB" w14:textId="77777777" w:rsidR="00D531A7" w:rsidRDefault="00D531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D5594" w14:textId="77777777" w:rsidR="00D25B44" w:rsidRDefault="0067787D">
    <w:pPr>
      <w:pStyle w:val="Header"/>
      <w:jc w:val="right"/>
    </w:pPr>
    <w:r>
      <w:rPr>
        <w:noProof/>
        <w:lang w:val="pt-PT" w:eastAsia="pt-PT"/>
      </w:rPr>
      <w:drawing>
        <wp:anchor distT="0" distB="0" distL="114300" distR="114300" simplePos="0" relativeHeight="251660288" behindDoc="0" locked="0" layoutInCell="1" allowOverlap="1" wp14:anchorId="0FED559A" wp14:editId="0FED559B">
          <wp:simplePos x="0" y="0"/>
          <wp:positionH relativeFrom="column">
            <wp:posOffset>2647950</wp:posOffset>
          </wp:positionH>
          <wp:positionV relativeFrom="paragraph">
            <wp:posOffset>-439420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47A96" w14:textId="77777777" w:rsidR="00ED3A4D" w:rsidRDefault="00ED3A4D">
    <w:pPr>
      <w:pStyle w:val="Header"/>
      <w:jc w:val="right"/>
    </w:pPr>
    <w:r>
      <w:rPr>
        <w:noProof/>
        <w:lang w:val="pt-PT" w:eastAsia="pt-PT"/>
      </w:rPr>
      <w:drawing>
        <wp:anchor distT="0" distB="0" distL="114300" distR="114300" simplePos="0" relativeHeight="251662336" behindDoc="0" locked="0" layoutInCell="1" allowOverlap="1" wp14:anchorId="777F9326" wp14:editId="3E0A7FF7">
          <wp:simplePos x="0" y="0"/>
          <wp:positionH relativeFrom="margin">
            <wp:align>center</wp:align>
          </wp:positionH>
          <wp:positionV relativeFrom="paragraph">
            <wp:posOffset>-344170</wp:posOffset>
          </wp:positionV>
          <wp:extent cx="574675" cy="560070"/>
          <wp:effectExtent l="0" t="0" r="0" b="0"/>
          <wp:wrapSquare wrapText="bothSides"/>
          <wp:docPr id="1"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557076C"/>
    <w:multiLevelType w:val="hybridMultilevel"/>
    <w:tmpl w:val="FBBAA188"/>
    <w:lvl w:ilvl="0" w:tplc="6EAAD69A">
      <w:start w:val="1"/>
      <w:numFmt w:val="decimal"/>
      <w:lvlText w:val="%1."/>
      <w:lvlJc w:val="left"/>
      <w:pPr>
        <w:ind w:left="720" w:hanging="360"/>
      </w:pPr>
      <w:rPr>
        <w:rFonts w:cs="Times New Roman"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8E43C38"/>
    <w:multiLevelType w:val="hybridMultilevel"/>
    <w:tmpl w:val="DB90A14A"/>
    <w:lvl w:ilvl="0" w:tplc="6EAAD69A">
      <w:start w:val="1"/>
      <w:numFmt w:val="decimal"/>
      <w:lvlText w:val="%1."/>
      <w:lvlJc w:val="left"/>
      <w:pPr>
        <w:ind w:left="720" w:hanging="360"/>
      </w:pPr>
      <w:rPr>
        <w:rFonts w:cs="Times New Roman"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CB46D3"/>
    <w:multiLevelType w:val="hybridMultilevel"/>
    <w:tmpl w:val="935E0162"/>
    <w:lvl w:ilvl="0" w:tplc="6EAAD69A">
      <w:start w:val="1"/>
      <w:numFmt w:val="decimal"/>
      <w:lvlText w:val="%1."/>
      <w:lvlJc w:val="left"/>
      <w:pPr>
        <w:ind w:left="720" w:hanging="360"/>
      </w:pPr>
      <w:rPr>
        <w:rFonts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7"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8"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DD4EF4"/>
    <w:multiLevelType w:val="singleLevel"/>
    <w:tmpl w:val="33DD4EF4"/>
    <w:lvl w:ilvl="0">
      <w:start w:val="1"/>
      <w:numFmt w:val="decimal"/>
      <w:lvlText w:val="[%1]"/>
      <w:lvlJc w:val="left"/>
      <w:pPr>
        <w:tabs>
          <w:tab w:val="left" w:pos="312"/>
        </w:tabs>
      </w:pPr>
    </w:lvl>
  </w:abstractNum>
  <w:abstractNum w:abstractNumId="16"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D53BD3"/>
    <w:multiLevelType w:val="hybridMultilevel"/>
    <w:tmpl w:val="AAC00D0E"/>
    <w:lvl w:ilvl="0" w:tplc="6EAAD69A">
      <w:start w:val="1"/>
      <w:numFmt w:val="decimal"/>
      <w:lvlText w:val="%1."/>
      <w:lvlJc w:val="left"/>
      <w:pPr>
        <w:ind w:left="720" w:hanging="360"/>
      </w:pPr>
      <w:rPr>
        <w:rFonts w:cs="Times New Roman"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A83868"/>
    <w:multiLevelType w:val="hybridMultilevel"/>
    <w:tmpl w:val="6C9ABBE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3" w15:restartNumberingAfterBreak="0">
    <w:nsid w:val="5BA62967"/>
    <w:multiLevelType w:val="hybridMultilevel"/>
    <w:tmpl w:val="1B7A852C"/>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233033E"/>
    <w:multiLevelType w:val="singleLevel"/>
    <w:tmpl w:val="33DD4EF4"/>
    <w:lvl w:ilvl="0">
      <w:start w:val="1"/>
      <w:numFmt w:val="decimal"/>
      <w:lvlText w:val="[%1]"/>
      <w:lvlJc w:val="left"/>
      <w:pPr>
        <w:tabs>
          <w:tab w:val="left" w:pos="312"/>
        </w:tabs>
      </w:pPr>
    </w:lvl>
  </w:abstractNum>
  <w:abstractNum w:abstractNumId="26"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27"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left"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left"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A71356D"/>
    <w:multiLevelType w:val="multilevel"/>
    <w:tmpl w:val="6A7135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31"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2590293">
    <w:abstractNumId w:val="27"/>
  </w:num>
  <w:num w:numId="2" w16cid:durableId="1025709509">
    <w:abstractNumId w:val="0"/>
  </w:num>
  <w:num w:numId="3" w16cid:durableId="1511337433">
    <w:abstractNumId w:val="6"/>
  </w:num>
  <w:num w:numId="4" w16cid:durableId="434444427">
    <w:abstractNumId w:val="18"/>
  </w:num>
  <w:num w:numId="5" w16cid:durableId="618924791">
    <w:abstractNumId w:val="3"/>
  </w:num>
  <w:num w:numId="6" w16cid:durableId="521093493">
    <w:abstractNumId w:val="28"/>
  </w:num>
  <w:num w:numId="7" w16cid:durableId="655110922">
    <w:abstractNumId w:val="19"/>
  </w:num>
  <w:num w:numId="8" w16cid:durableId="700322991">
    <w:abstractNumId w:val="32"/>
  </w:num>
  <w:num w:numId="9" w16cid:durableId="138226808">
    <w:abstractNumId w:val="31"/>
  </w:num>
  <w:num w:numId="10" w16cid:durableId="586496734">
    <w:abstractNumId w:val="26"/>
  </w:num>
  <w:num w:numId="11" w16cid:durableId="915549077">
    <w:abstractNumId w:val="17"/>
  </w:num>
  <w:num w:numId="12" w16cid:durableId="97256662">
    <w:abstractNumId w:val="21"/>
  </w:num>
  <w:num w:numId="13" w16cid:durableId="305091864">
    <w:abstractNumId w:val="16"/>
  </w:num>
  <w:num w:numId="14" w16cid:durableId="2115243884">
    <w:abstractNumId w:val="8"/>
  </w:num>
  <w:num w:numId="15" w16cid:durableId="114643442">
    <w:abstractNumId w:val="5"/>
  </w:num>
  <w:num w:numId="16" w16cid:durableId="992955298">
    <w:abstractNumId w:val="7"/>
  </w:num>
  <w:num w:numId="17" w16cid:durableId="837426869">
    <w:abstractNumId w:val="30"/>
  </w:num>
  <w:num w:numId="18" w16cid:durableId="460150529">
    <w:abstractNumId w:val="11"/>
  </w:num>
  <w:num w:numId="19" w16cid:durableId="1822455510">
    <w:abstractNumId w:val="12"/>
  </w:num>
  <w:num w:numId="20" w16cid:durableId="308752678">
    <w:abstractNumId w:val="10"/>
  </w:num>
  <w:num w:numId="21" w16cid:durableId="2056659622">
    <w:abstractNumId w:val="9"/>
  </w:num>
  <w:num w:numId="22" w16cid:durableId="637223722">
    <w:abstractNumId w:val="24"/>
  </w:num>
  <w:num w:numId="23" w16cid:durableId="742333476">
    <w:abstractNumId w:val="14"/>
  </w:num>
  <w:num w:numId="24" w16cid:durableId="1342465756">
    <w:abstractNumId w:val="13"/>
  </w:num>
  <w:num w:numId="25" w16cid:durableId="1826316122">
    <w:abstractNumId w:val="15"/>
  </w:num>
  <w:num w:numId="26" w16cid:durableId="1426262855">
    <w:abstractNumId w:val="29"/>
  </w:num>
  <w:num w:numId="27" w16cid:durableId="952134321">
    <w:abstractNumId w:val="1"/>
  </w:num>
  <w:num w:numId="28" w16cid:durableId="699477531">
    <w:abstractNumId w:val="2"/>
  </w:num>
  <w:num w:numId="29" w16cid:durableId="1869873403">
    <w:abstractNumId w:val="20"/>
  </w:num>
  <w:num w:numId="30" w16cid:durableId="295068210">
    <w:abstractNumId w:val="22"/>
  </w:num>
  <w:num w:numId="31" w16cid:durableId="33315635">
    <w:abstractNumId w:val="23"/>
  </w:num>
  <w:num w:numId="32" w16cid:durableId="250242800">
    <w:abstractNumId w:val="4"/>
  </w:num>
  <w:num w:numId="33" w16cid:durableId="615602708">
    <w:abstractNumId w:val="25"/>
  </w:num>
  <w:num w:numId="34" w16cid:durableId="1940403405">
    <w:abstractNumId w:val="27"/>
  </w:num>
  <w:num w:numId="35" w16cid:durableId="854154256">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 w:name="commondata" w:val="eyJoZGlkIjoiYTI0ZWYwZDhlYzQ4NWU4ODdiODNjOWFkNGY4NWUzOTYifQ=="/>
  </w:docVars>
  <w:rsids>
    <w:rsidRoot w:val="00FE5674"/>
    <w:rsid w:val="000005D3"/>
    <w:rsid w:val="000049D8"/>
    <w:rsid w:val="00036B9E"/>
    <w:rsid w:val="00037DF4"/>
    <w:rsid w:val="0004700E"/>
    <w:rsid w:val="00057FCA"/>
    <w:rsid w:val="00070C13"/>
    <w:rsid w:val="000715C9"/>
    <w:rsid w:val="00084F33"/>
    <w:rsid w:val="000A77A7"/>
    <w:rsid w:val="000B1707"/>
    <w:rsid w:val="000C1B3E"/>
    <w:rsid w:val="000C349E"/>
    <w:rsid w:val="000D4AC3"/>
    <w:rsid w:val="00110203"/>
    <w:rsid w:val="00110AE7"/>
    <w:rsid w:val="001241C8"/>
    <w:rsid w:val="00124C54"/>
    <w:rsid w:val="00133DD5"/>
    <w:rsid w:val="001451A7"/>
    <w:rsid w:val="001525B2"/>
    <w:rsid w:val="00162D05"/>
    <w:rsid w:val="00177F4D"/>
    <w:rsid w:val="00180DDA"/>
    <w:rsid w:val="001855E2"/>
    <w:rsid w:val="001B0720"/>
    <w:rsid w:val="001B2A2D"/>
    <w:rsid w:val="001B4790"/>
    <w:rsid w:val="001B737D"/>
    <w:rsid w:val="001B7EE6"/>
    <w:rsid w:val="001C44A3"/>
    <w:rsid w:val="001C77BB"/>
    <w:rsid w:val="001E0E15"/>
    <w:rsid w:val="001F528A"/>
    <w:rsid w:val="001F704E"/>
    <w:rsid w:val="00201722"/>
    <w:rsid w:val="002125B0"/>
    <w:rsid w:val="00212E52"/>
    <w:rsid w:val="00221E08"/>
    <w:rsid w:val="00232DC5"/>
    <w:rsid w:val="00237D7C"/>
    <w:rsid w:val="00243228"/>
    <w:rsid w:val="00251483"/>
    <w:rsid w:val="00255CAA"/>
    <w:rsid w:val="0025741F"/>
    <w:rsid w:val="00264305"/>
    <w:rsid w:val="00277E59"/>
    <w:rsid w:val="00286FEF"/>
    <w:rsid w:val="002A0346"/>
    <w:rsid w:val="002A0929"/>
    <w:rsid w:val="002A289A"/>
    <w:rsid w:val="002A4487"/>
    <w:rsid w:val="002B49E9"/>
    <w:rsid w:val="002C632E"/>
    <w:rsid w:val="002D3E8B"/>
    <w:rsid w:val="002D4575"/>
    <w:rsid w:val="002D5C0C"/>
    <w:rsid w:val="002E03D1"/>
    <w:rsid w:val="002E6B74"/>
    <w:rsid w:val="002E6FCA"/>
    <w:rsid w:val="00320CE7"/>
    <w:rsid w:val="00333441"/>
    <w:rsid w:val="003351B7"/>
    <w:rsid w:val="003351C4"/>
    <w:rsid w:val="0035243F"/>
    <w:rsid w:val="00356CD0"/>
    <w:rsid w:val="00362CD9"/>
    <w:rsid w:val="003761CA"/>
    <w:rsid w:val="0038049E"/>
    <w:rsid w:val="00380DAF"/>
    <w:rsid w:val="00391C36"/>
    <w:rsid w:val="003972CE"/>
    <w:rsid w:val="003A7848"/>
    <w:rsid w:val="003B2635"/>
    <w:rsid w:val="003B28F5"/>
    <w:rsid w:val="003B7B7D"/>
    <w:rsid w:val="003C54CB"/>
    <w:rsid w:val="003C7A2A"/>
    <w:rsid w:val="003D25A2"/>
    <w:rsid w:val="003D2DC1"/>
    <w:rsid w:val="003D678D"/>
    <w:rsid w:val="003D69D0"/>
    <w:rsid w:val="003F2918"/>
    <w:rsid w:val="003F430E"/>
    <w:rsid w:val="0041088C"/>
    <w:rsid w:val="0041230E"/>
    <w:rsid w:val="00420A38"/>
    <w:rsid w:val="00426DB3"/>
    <w:rsid w:val="00431B19"/>
    <w:rsid w:val="00436FEC"/>
    <w:rsid w:val="004533B7"/>
    <w:rsid w:val="004661AD"/>
    <w:rsid w:val="004A06AF"/>
    <w:rsid w:val="004B237F"/>
    <w:rsid w:val="004B4154"/>
    <w:rsid w:val="004B6776"/>
    <w:rsid w:val="004C2691"/>
    <w:rsid w:val="004D1D85"/>
    <w:rsid w:val="004D3C3A"/>
    <w:rsid w:val="004E1CD1"/>
    <w:rsid w:val="004E6213"/>
    <w:rsid w:val="004F6BB1"/>
    <w:rsid w:val="004F7616"/>
    <w:rsid w:val="0050690E"/>
    <w:rsid w:val="005107EB"/>
    <w:rsid w:val="00521345"/>
    <w:rsid w:val="00526DF0"/>
    <w:rsid w:val="00545CC4"/>
    <w:rsid w:val="00551FFF"/>
    <w:rsid w:val="005607A2"/>
    <w:rsid w:val="0057198B"/>
    <w:rsid w:val="00571A0A"/>
    <w:rsid w:val="00572B66"/>
    <w:rsid w:val="00573CFE"/>
    <w:rsid w:val="005969F2"/>
    <w:rsid w:val="00597FAE"/>
    <w:rsid w:val="005B32A3"/>
    <w:rsid w:val="005C0D44"/>
    <w:rsid w:val="005C566C"/>
    <w:rsid w:val="005C7E69"/>
    <w:rsid w:val="005D2002"/>
    <w:rsid w:val="005E262D"/>
    <w:rsid w:val="005F23D3"/>
    <w:rsid w:val="005F3F92"/>
    <w:rsid w:val="005F7E20"/>
    <w:rsid w:val="00605E43"/>
    <w:rsid w:val="006153BB"/>
    <w:rsid w:val="00635ADD"/>
    <w:rsid w:val="00637047"/>
    <w:rsid w:val="006652C3"/>
    <w:rsid w:val="00671028"/>
    <w:rsid w:val="00671D39"/>
    <w:rsid w:val="0067787D"/>
    <w:rsid w:val="00677BBF"/>
    <w:rsid w:val="00691FD0"/>
    <w:rsid w:val="00692148"/>
    <w:rsid w:val="006A1A1E"/>
    <w:rsid w:val="006C5948"/>
    <w:rsid w:val="006D50FC"/>
    <w:rsid w:val="006E2121"/>
    <w:rsid w:val="006F2A74"/>
    <w:rsid w:val="007118F5"/>
    <w:rsid w:val="00712AA4"/>
    <w:rsid w:val="007146C4"/>
    <w:rsid w:val="007171DE"/>
    <w:rsid w:val="00720A48"/>
    <w:rsid w:val="00721AA1"/>
    <w:rsid w:val="00724B67"/>
    <w:rsid w:val="00745F5C"/>
    <w:rsid w:val="007547F8"/>
    <w:rsid w:val="0075495D"/>
    <w:rsid w:val="00765622"/>
    <w:rsid w:val="0076747B"/>
    <w:rsid w:val="00770B6C"/>
    <w:rsid w:val="00774730"/>
    <w:rsid w:val="00783FEA"/>
    <w:rsid w:val="007926DC"/>
    <w:rsid w:val="00793795"/>
    <w:rsid w:val="007A395D"/>
    <w:rsid w:val="007C346C"/>
    <w:rsid w:val="007D63E3"/>
    <w:rsid w:val="007F2B3E"/>
    <w:rsid w:val="0080294B"/>
    <w:rsid w:val="0082480E"/>
    <w:rsid w:val="00850293"/>
    <w:rsid w:val="00851373"/>
    <w:rsid w:val="00851BA6"/>
    <w:rsid w:val="00852796"/>
    <w:rsid w:val="0085654D"/>
    <w:rsid w:val="00860B9A"/>
    <w:rsid w:val="00861160"/>
    <w:rsid w:val="00861801"/>
    <w:rsid w:val="0086654F"/>
    <w:rsid w:val="008702A8"/>
    <w:rsid w:val="0087239B"/>
    <w:rsid w:val="0088742A"/>
    <w:rsid w:val="00892CA4"/>
    <w:rsid w:val="008A356F"/>
    <w:rsid w:val="008A3ECA"/>
    <w:rsid w:val="008A4653"/>
    <w:rsid w:val="008A4717"/>
    <w:rsid w:val="008A50CC"/>
    <w:rsid w:val="008B183E"/>
    <w:rsid w:val="008D1694"/>
    <w:rsid w:val="008D55F1"/>
    <w:rsid w:val="008D79CB"/>
    <w:rsid w:val="008E28CC"/>
    <w:rsid w:val="008F07BC"/>
    <w:rsid w:val="00904066"/>
    <w:rsid w:val="0092692B"/>
    <w:rsid w:val="00943E9C"/>
    <w:rsid w:val="00947098"/>
    <w:rsid w:val="00953525"/>
    <w:rsid w:val="00953F4D"/>
    <w:rsid w:val="00960BB8"/>
    <w:rsid w:val="00964F5C"/>
    <w:rsid w:val="00973B57"/>
    <w:rsid w:val="009831C0"/>
    <w:rsid w:val="009874F9"/>
    <w:rsid w:val="0099161D"/>
    <w:rsid w:val="009A79A8"/>
    <w:rsid w:val="009C5F41"/>
    <w:rsid w:val="009D7141"/>
    <w:rsid w:val="009D7A5B"/>
    <w:rsid w:val="00A01B17"/>
    <w:rsid w:val="00A0306E"/>
    <w:rsid w:val="00A0389B"/>
    <w:rsid w:val="00A26017"/>
    <w:rsid w:val="00A351FA"/>
    <w:rsid w:val="00A446C9"/>
    <w:rsid w:val="00A56C33"/>
    <w:rsid w:val="00A57432"/>
    <w:rsid w:val="00A635D6"/>
    <w:rsid w:val="00A72757"/>
    <w:rsid w:val="00A729DF"/>
    <w:rsid w:val="00A800A9"/>
    <w:rsid w:val="00A8553A"/>
    <w:rsid w:val="00A93AED"/>
    <w:rsid w:val="00A97AC1"/>
    <w:rsid w:val="00AE1319"/>
    <w:rsid w:val="00AE34BB"/>
    <w:rsid w:val="00B0084A"/>
    <w:rsid w:val="00B0520E"/>
    <w:rsid w:val="00B10E03"/>
    <w:rsid w:val="00B11433"/>
    <w:rsid w:val="00B226F2"/>
    <w:rsid w:val="00B274DF"/>
    <w:rsid w:val="00B350D2"/>
    <w:rsid w:val="00B351F6"/>
    <w:rsid w:val="00B541E2"/>
    <w:rsid w:val="00B56BDF"/>
    <w:rsid w:val="00B64DF6"/>
    <w:rsid w:val="00B65812"/>
    <w:rsid w:val="00B65882"/>
    <w:rsid w:val="00B65A4A"/>
    <w:rsid w:val="00B661C7"/>
    <w:rsid w:val="00B73A33"/>
    <w:rsid w:val="00B80530"/>
    <w:rsid w:val="00B85CD6"/>
    <w:rsid w:val="00B90A27"/>
    <w:rsid w:val="00B93C77"/>
    <w:rsid w:val="00B9554D"/>
    <w:rsid w:val="00BA4DA9"/>
    <w:rsid w:val="00BB2B9F"/>
    <w:rsid w:val="00BB7D9E"/>
    <w:rsid w:val="00BC2334"/>
    <w:rsid w:val="00BD3CB8"/>
    <w:rsid w:val="00BD4E6F"/>
    <w:rsid w:val="00BE0019"/>
    <w:rsid w:val="00BE700D"/>
    <w:rsid w:val="00BF275C"/>
    <w:rsid w:val="00BF32F0"/>
    <w:rsid w:val="00BF4DCE"/>
    <w:rsid w:val="00C02DDD"/>
    <w:rsid w:val="00C05CE5"/>
    <w:rsid w:val="00C3665D"/>
    <w:rsid w:val="00C37805"/>
    <w:rsid w:val="00C52A4D"/>
    <w:rsid w:val="00C57FA9"/>
    <w:rsid w:val="00C6171E"/>
    <w:rsid w:val="00C7771E"/>
    <w:rsid w:val="00C865DF"/>
    <w:rsid w:val="00CA6F2C"/>
    <w:rsid w:val="00CB6F19"/>
    <w:rsid w:val="00CC79CE"/>
    <w:rsid w:val="00CF1871"/>
    <w:rsid w:val="00D019CE"/>
    <w:rsid w:val="00D0244C"/>
    <w:rsid w:val="00D1133E"/>
    <w:rsid w:val="00D17A34"/>
    <w:rsid w:val="00D25B44"/>
    <w:rsid w:val="00D26628"/>
    <w:rsid w:val="00D332B3"/>
    <w:rsid w:val="00D423E5"/>
    <w:rsid w:val="00D43CF7"/>
    <w:rsid w:val="00D531A7"/>
    <w:rsid w:val="00D55207"/>
    <w:rsid w:val="00D60825"/>
    <w:rsid w:val="00D81801"/>
    <w:rsid w:val="00D92B45"/>
    <w:rsid w:val="00D95962"/>
    <w:rsid w:val="00DA411B"/>
    <w:rsid w:val="00DC389B"/>
    <w:rsid w:val="00DE2FEE"/>
    <w:rsid w:val="00E00BE9"/>
    <w:rsid w:val="00E04761"/>
    <w:rsid w:val="00E22A11"/>
    <w:rsid w:val="00E31E5C"/>
    <w:rsid w:val="00E41751"/>
    <w:rsid w:val="00E44DD2"/>
    <w:rsid w:val="00E558C3"/>
    <w:rsid w:val="00E55927"/>
    <w:rsid w:val="00E74C39"/>
    <w:rsid w:val="00E912A6"/>
    <w:rsid w:val="00EA4844"/>
    <w:rsid w:val="00EA4D9C"/>
    <w:rsid w:val="00EA5A97"/>
    <w:rsid w:val="00EB75EE"/>
    <w:rsid w:val="00ED3A4D"/>
    <w:rsid w:val="00EE4C1D"/>
    <w:rsid w:val="00EF2F97"/>
    <w:rsid w:val="00EF3685"/>
    <w:rsid w:val="00F04350"/>
    <w:rsid w:val="00F133DB"/>
    <w:rsid w:val="00F159EB"/>
    <w:rsid w:val="00F22958"/>
    <w:rsid w:val="00F25BF4"/>
    <w:rsid w:val="00F267DB"/>
    <w:rsid w:val="00F46F6F"/>
    <w:rsid w:val="00F60608"/>
    <w:rsid w:val="00F62217"/>
    <w:rsid w:val="00F71ACC"/>
    <w:rsid w:val="00FB09F5"/>
    <w:rsid w:val="00FB17A9"/>
    <w:rsid w:val="00FB527C"/>
    <w:rsid w:val="00FB6F75"/>
    <w:rsid w:val="00FC0EB3"/>
    <w:rsid w:val="00FD675E"/>
    <w:rsid w:val="00FE3830"/>
    <w:rsid w:val="00FE5674"/>
    <w:rsid w:val="05747B55"/>
    <w:rsid w:val="08F56E64"/>
    <w:rsid w:val="08FA6536"/>
    <w:rsid w:val="0B5D055F"/>
    <w:rsid w:val="0DFB0916"/>
    <w:rsid w:val="12232F34"/>
    <w:rsid w:val="15972072"/>
    <w:rsid w:val="16ED0036"/>
    <w:rsid w:val="18055222"/>
    <w:rsid w:val="1979601E"/>
    <w:rsid w:val="1BE13D78"/>
    <w:rsid w:val="1C3A5B77"/>
    <w:rsid w:val="1F7A5163"/>
    <w:rsid w:val="23D5374C"/>
    <w:rsid w:val="28E721E1"/>
    <w:rsid w:val="2A257852"/>
    <w:rsid w:val="3204001F"/>
    <w:rsid w:val="33395DC5"/>
    <w:rsid w:val="376D57E3"/>
    <w:rsid w:val="38F92921"/>
    <w:rsid w:val="45DA7F43"/>
    <w:rsid w:val="478B3950"/>
    <w:rsid w:val="4BE92D8B"/>
    <w:rsid w:val="4C6A5C59"/>
    <w:rsid w:val="54607285"/>
    <w:rsid w:val="54C5155A"/>
    <w:rsid w:val="5894733D"/>
    <w:rsid w:val="67EA0B8C"/>
    <w:rsid w:val="70CD3B44"/>
    <w:rsid w:val="745D3F8E"/>
    <w:rsid w:val="788165BC"/>
    <w:rsid w:val="79813BDE"/>
    <w:rsid w:val="BFD1D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ED54B2"/>
  <w15:docId w15:val="{5EBB0BF8-7D21-4C80-8C63-E70D403C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pPr>
      <w:keepNext/>
      <w:keepLines/>
      <w:numPr>
        <w:numId w:val="1"/>
      </w:numPr>
      <w:spacing w:before="240" w:after="200" w:line="240" w:lineRule="atLeast"/>
      <w:outlineLvl w:val="0"/>
    </w:pPr>
    <w:rPr>
      <w:rFonts w:ascii="Calibri" w:eastAsiaTheme="majorEastAsia" w:hAnsi="Calibri" w:cstheme="majorBidi"/>
      <w:b/>
      <w:bCs/>
      <w:caps/>
      <w:color w:val="00558C"/>
      <w:sz w:val="28"/>
      <w:szCs w:val="24"/>
      <w:lang w:eastAsia="en-US"/>
    </w:rPr>
  </w:style>
  <w:style w:type="paragraph" w:styleId="Heading2">
    <w:name w:val="heading 2"/>
    <w:basedOn w:val="Heading1"/>
    <w:next w:val="BodyText"/>
    <w:link w:val="Heading2Char"/>
    <w:qFormat/>
    <w:pPr>
      <w:numPr>
        <w:ilvl w:val="1"/>
      </w:numPr>
      <w:ind w:right="709"/>
      <w:outlineLvl w:val="1"/>
    </w:pPr>
    <w:rPr>
      <w:bCs w:val="0"/>
      <w:sz w:val="24"/>
    </w:rPr>
  </w:style>
  <w:style w:type="paragraph" w:styleId="Heading3">
    <w:name w:val="heading 3"/>
    <w:basedOn w:val="Heading2"/>
    <w:next w:val="BodyText"/>
    <w:link w:val="Heading3Char"/>
    <w:qFormat/>
    <w:pPr>
      <w:numPr>
        <w:ilvl w:val="2"/>
      </w:numPr>
      <w:spacing w:before="120" w:after="120"/>
      <w:ind w:right="851"/>
      <w:outlineLvl w:val="2"/>
    </w:pPr>
    <w:rPr>
      <w:bCs/>
      <w:caps w:val="0"/>
      <w:smallCaps/>
    </w:rPr>
  </w:style>
  <w:style w:type="paragraph" w:styleId="Heading4">
    <w:name w:val="heading 4"/>
    <w:basedOn w:val="Heading3"/>
    <w:next w:val="BodyText"/>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ind w:left="1701" w:hanging="1701"/>
      <w:outlineLvl w:val="4"/>
    </w:pPr>
    <w:rPr>
      <w:b w:val="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jc w:val="both"/>
    </w:pPr>
    <w:rPr>
      <w:sz w:val="22"/>
    </w:rPr>
  </w:style>
  <w:style w:type="paragraph" w:styleId="TOC7">
    <w:name w:val="toc 7"/>
    <w:basedOn w:val="Normal"/>
    <w:next w:val="Normal"/>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qFormat/>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qFormat/>
    <w:pPr>
      <w:spacing w:line="240" w:lineRule="exact"/>
    </w:pPr>
    <w:rPr>
      <w:rFonts w:asciiTheme="minorHAnsi" w:eastAsiaTheme="minorHAnsi" w:hAnsiTheme="minorHAnsi" w:cstheme="minorBidi"/>
      <w:szCs w:val="22"/>
      <w:lang w:eastAsia="en-US"/>
    </w:rPr>
  </w:style>
  <w:style w:type="paragraph" w:styleId="Header">
    <w:name w:val="header"/>
    <w:basedOn w:val="Normal"/>
    <w:link w:val="HeaderChar"/>
    <w:qFormat/>
    <w:pPr>
      <w:spacing w:line="240" w:lineRule="exact"/>
    </w:p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1Char">
    <w:name w:val="Heading 1 Char"/>
    <w:basedOn w:val="DefaultParagraphFont"/>
    <w:link w:val="Heading1"/>
    <w:qFormat/>
    <w:rPr>
      <w:rFonts w:ascii="Calibri" w:eastAsiaTheme="majorEastAsia" w:hAnsi="Calibri" w:cstheme="majorBidi"/>
      <w:b/>
      <w:bCs/>
      <w:caps/>
      <w:color w:val="00558C"/>
      <w:sz w:val="28"/>
      <w:szCs w:val="24"/>
      <w:lang w:eastAsia="en-US"/>
    </w:rPr>
  </w:style>
  <w:style w:type="character" w:customStyle="1" w:styleId="Heading2Char">
    <w:name w:val="Heading 2 Char"/>
    <w:basedOn w:val="DefaultParagraphFont"/>
    <w:link w:val="Heading2"/>
    <w:qFormat/>
    <w:rPr>
      <w:rFonts w:ascii="Calibri" w:eastAsiaTheme="majorEastAsia" w:hAnsi="Calibri" w:cstheme="majorBidi"/>
      <w:b/>
      <w:caps/>
      <w:color w:val="00558C"/>
      <w:sz w:val="24"/>
      <w:szCs w:val="24"/>
      <w:lang w:eastAsia="en-US"/>
    </w:rPr>
  </w:style>
  <w:style w:type="paragraph" w:customStyle="1" w:styleId="Annex">
    <w:name w:val="Annex"/>
    <w:next w:val="BodyText"/>
    <w:link w:val="AnnexChar"/>
    <w:qFormat/>
    <w:pPr>
      <w:numPr>
        <w:numId w:val="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qFormat/>
    <w:pPr>
      <w:numPr>
        <w:numId w:val="7"/>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8"/>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basedOn w:val="DefaultParagraphFont"/>
    <w:link w:val="Footer"/>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Calibri" w:eastAsiaTheme="majorEastAsia" w:hAnsi="Calibri" w:cstheme="majorBidi"/>
      <w:b/>
      <w:bCs/>
      <w:smallCaps/>
      <w:color w:val="00558C"/>
      <w:sz w:val="24"/>
      <w:szCs w:val="24"/>
      <w:lang w:eastAsia="en-US"/>
    </w:rPr>
  </w:style>
  <w:style w:type="character" w:customStyle="1" w:styleId="Heading4Char">
    <w:name w:val="Heading 4 Char"/>
    <w:basedOn w:val="DefaultParagraphFont"/>
    <w:link w:val="Heading4"/>
    <w:qFormat/>
    <w:rPr>
      <w:rFonts w:ascii="Calibri" w:eastAsiaTheme="majorEastAsia" w:hAnsi="Calibri" w:cstheme="majorBidi"/>
      <w:b/>
      <w:iCs/>
      <w:color w:val="00558C"/>
      <w:sz w:val="22"/>
      <w:szCs w:val="24"/>
      <w:lang w:eastAsia="en-US"/>
    </w:rPr>
  </w:style>
  <w:style w:type="character" w:customStyle="1" w:styleId="Heading5Char">
    <w:name w:val="Heading 5 Char"/>
    <w:basedOn w:val="DefaultParagraphFont"/>
    <w:link w:val="Heading5"/>
    <w:qFormat/>
    <w:rPr>
      <w:rFonts w:ascii="Calibri" w:eastAsiaTheme="majorEastAsia" w:hAnsi="Calibri" w:cstheme="majorBidi"/>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1"/>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1"/>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2"/>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Arial Bold" w:eastAsia="Times New Roman" w:hAnsi="Arial Bold" w:cs="Arial"/>
      <w:b/>
      <w:bCs/>
      <w:caps/>
      <w:color w:val="00558C"/>
      <w:kern w:val="28"/>
      <w:sz w:val="28"/>
      <w:szCs w:val="32"/>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BodyText"/>
    <w:qFormat/>
    <w:pPr>
      <w:numPr>
        <w:numId w:val="14"/>
      </w:numPr>
      <w:spacing w:before="120" w:after="240"/>
    </w:pPr>
    <w:rPr>
      <w:rFonts w:asciiTheme="majorHAnsi" w:eastAsia="Calibri" w:hAnsiTheme="majorHAnsi" w:cs="Calibri"/>
      <w:b/>
      <w:bCs/>
      <w:caps/>
      <w:color w:val="00558C"/>
      <w:sz w:val="28"/>
      <w:szCs w:val="28"/>
      <w:lang w:eastAsia="en-US"/>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eastAsia="en-US"/>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3"/>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5"/>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7"/>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7"/>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uiPriority w:val="59"/>
    <w:qFormat/>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8"/>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19"/>
      </w:numPr>
      <w:jc w:val="center"/>
    </w:pPr>
    <w:rPr>
      <w:i/>
      <w:color w:val="00558C"/>
      <w:lang w:eastAsia="en-GB"/>
    </w:rPr>
  </w:style>
  <w:style w:type="paragraph" w:customStyle="1" w:styleId="Figurecaption">
    <w:name w:val="Figure caption"/>
    <w:basedOn w:val="Caption"/>
    <w:next w:val="BodyText"/>
    <w:qFormat/>
    <w:pPr>
      <w:numPr>
        <w:numId w:val="20"/>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qFormat/>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pPr>
      <w:ind w:right="14317"/>
    </w:pPr>
  </w:style>
  <w:style w:type="paragraph" w:customStyle="1" w:styleId="1">
    <w:name w:val="修订1"/>
    <w:hidden/>
    <w:uiPriority w:val="99"/>
    <w:semiHidden/>
    <w:qFormat/>
    <w:rPr>
      <w:rFonts w:asciiTheme="minorHAnsi" w:eastAsiaTheme="minorHAnsi" w:hAnsiTheme="minorHAnsi" w:cstheme="minorBidi"/>
      <w:sz w:val="18"/>
      <w:szCs w:val="22"/>
      <w:lang w:eastAsia="en-US"/>
    </w:rPr>
  </w:style>
  <w:style w:type="paragraph" w:customStyle="1" w:styleId="Referencetext">
    <w:name w:val="Reference text"/>
    <w:basedOn w:val="Normal"/>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1"/>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2"/>
      </w:numPr>
      <w:spacing w:before="60"/>
      <w:jc w:val="right"/>
    </w:pPr>
  </w:style>
  <w:style w:type="character" w:customStyle="1" w:styleId="EquationChar">
    <w:name w:val="Equation Char"/>
    <w:basedOn w:val="BodyTextChar"/>
    <w:link w:val="Equation"/>
    <w:qFormat/>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3"/>
      </w:numPr>
      <w:spacing w:before="60"/>
    </w:pPr>
  </w:style>
  <w:style w:type="character" w:customStyle="1" w:styleId="FurtherreadingChar">
    <w:name w:val="Further reading Char"/>
    <w:basedOn w:val="BodyTextChar"/>
    <w:link w:val="Furtherreading"/>
    <w:qFormat/>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4"/>
      </w:numPr>
      <w:jc w:val="center"/>
    </w:pPr>
    <w:rPr>
      <w:i/>
      <w:color w:val="00558C"/>
    </w:rPr>
  </w:style>
  <w:style w:type="character" w:customStyle="1" w:styleId="AnnexFigureCaptionChar">
    <w:name w:val="Annex Figure Caption Char"/>
    <w:basedOn w:val="BodyTextChar"/>
    <w:link w:val="AnnexFigureCaption"/>
    <w:qFormat/>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rFonts w:asciiTheme="minorHAnsi" w:eastAsiaTheme="minorHAnsi" w:hAnsiTheme="minorHAnsi" w:cstheme="minorBidi"/>
      <w:sz w:val="22"/>
      <w:szCs w:val="22"/>
      <w:lang w:eastAsia="en-US"/>
    </w:rPr>
  </w:style>
  <w:style w:type="paragraph" w:customStyle="1" w:styleId="ActionIALA">
    <w:name w:val="Action IALA"/>
    <w:basedOn w:val="Normal"/>
    <w:next w:val="BodyText"/>
    <w:qFormat/>
    <w:pPr>
      <w:spacing w:before="120" w:after="120"/>
      <w:jc w:val="both"/>
    </w:pPr>
    <w:rPr>
      <w:rFonts w:eastAsia="MS Mincho" w:cs="Arial"/>
      <w:i/>
      <w:iCs/>
      <w:lang w:val="en-US" w:eastAsia="en-GB"/>
    </w:rPr>
  </w:style>
  <w:style w:type="paragraph" w:customStyle="1" w:styleId="2">
    <w:name w:val="修订2"/>
    <w:hidden/>
    <w:uiPriority w:val="99"/>
    <w:unhideWhenUsed/>
    <w:qFormat/>
    <w:rPr>
      <w:rFonts w:asciiTheme="minorHAnsi" w:eastAsiaTheme="minorHAnsi" w:hAnsiTheme="minorHAnsi" w:cstheme="minorBidi"/>
      <w:sz w:val="18"/>
      <w:szCs w:val="22"/>
      <w:lang w:eastAsia="en-US"/>
    </w:rPr>
  </w:style>
  <w:style w:type="paragraph" w:customStyle="1" w:styleId="Revision1">
    <w:name w:val="Revision1"/>
    <w:hidden/>
    <w:uiPriority w:val="99"/>
    <w:unhideWhenUsed/>
    <w:qFormat/>
    <w:rPr>
      <w:rFonts w:asciiTheme="minorHAnsi" w:eastAsiaTheme="minorHAnsi" w:hAnsiTheme="minorHAnsi" w:cstheme="minorBidi"/>
      <w:sz w:val="18"/>
      <w:szCs w:val="22"/>
      <w:lang w:eastAsia="en-US"/>
    </w:rPr>
  </w:style>
  <w:style w:type="character" w:customStyle="1" w:styleId="relative">
    <w:name w:val="relative"/>
    <w:basedOn w:val="DefaultParagraphFont"/>
    <w:rsid w:val="00793795"/>
  </w:style>
  <w:style w:type="paragraph" w:customStyle="1" w:styleId="not-prose">
    <w:name w:val="not-prose"/>
    <w:basedOn w:val="Normal"/>
    <w:rsid w:val="00793795"/>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character" w:styleId="Strong">
    <w:name w:val="Strong"/>
    <w:basedOn w:val="DefaultParagraphFont"/>
    <w:uiPriority w:val="22"/>
    <w:qFormat/>
    <w:rsid w:val="003D678D"/>
    <w:rPr>
      <w:b/>
      <w:bCs/>
    </w:rPr>
  </w:style>
  <w:style w:type="paragraph" w:styleId="Revision">
    <w:name w:val="Revision"/>
    <w:hidden/>
    <w:uiPriority w:val="99"/>
    <w:unhideWhenUsed/>
    <w:rsid w:val="00ED3A4D"/>
    <w:rPr>
      <w:rFonts w:asciiTheme="minorHAnsi" w:eastAsiaTheme="minorHAnsi" w:hAnsiTheme="minorHAnsi"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2354">
      <w:bodyDiv w:val="1"/>
      <w:marLeft w:val="0"/>
      <w:marRight w:val="0"/>
      <w:marTop w:val="0"/>
      <w:marBottom w:val="0"/>
      <w:divBdr>
        <w:top w:val="none" w:sz="0" w:space="0" w:color="auto"/>
        <w:left w:val="none" w:sz="0" w:space="0" w:color="auto"/>
        <w:bottom w:val="none" w:sz="0" w:space="0" w:color="auto"/>
        <w:right w:val="none" w:sz="0" w:space="0" w:color="auto"/>
      </w:divBdr>
    </w:div>
    <w:div w:id="97331972">
      <w:bodyDiv w:val="1"/>
      <w:marLeft w:val="0"/>
      <w:marRight w:val="0"/>
      <w:marTop w:val="0"/>
      <w:marBottom w:val="0"/>
      <w:divBdr>
        <w:top w:val="none" w:sz="0" w:space="0" w:color="auto"/>
        <w:left w:val="none" w:sz="0" w:space="0" w:color="auto"/>
        <w:bottom w:val="none" w:sz="0" w:space="0" w:color="auto"/>
        <w:right w:val="none" w:sz="0" w:space="0" w:color="auto"/>
      </w:divBdr>
    </w:div>
    <w:div w:id="107749314">
      <w:bodyDiv w:val="1"/>
      <w:marLeft w:val="0"/>
      <w:marRight w:val="0"/>
      <w:marTop w:val="0"/>
      <w:marBottom w:val="0"/>
      <w:divBdr>
        <w:top w:val="none" w:sz="0" w:space="0" w:color="auto"/>
        <w:left w:val="none" w:sz="0" w:space="0" w:color="auto"/>
        <w:bottom w:val="none" w:sz="0" w:space="0" w:color="auto"/>
        <w:right w:val="none" w:sz="0" w:space="0" w:color="auto"/>
      </w:divBdr>
    </w:div>
    <w:div w:id="377123597">
      <w:bodyDiv w:val="1"/>
      <w:marLeft w:val="0"/>
      <w:marRight w:val="0"/>
      <w:marTop w:val="0"/>
      <w:marBottom w:val="0"/>
      <w:divBdr>
        <w:top w:val="none" w:sz="0" w:space="0" w:color="auto"/>
        <w:left w:val="none" w:sz="0" w:space="0" w:color="auto"/>
        <w:bottom w:val="none" w:sz="0" w:space="0" w:color="auto"/>
        <w:right w:val="none" w:sz="0" w:space="0" w:color="auto"/>
      </w:divBdr>
    </w:div>
    <w:div w:id="1223978350">
      <w:bodyDiv w:val="1"/>
      <w:marLeft w:val="0"/>
      <w:marRight w:val="0"/>
      <w:marTop w:val="0"/>
      <w:marBottom w:val="0"/>
      <w:divBdr>
        <w:top w:val="none" w:sz="0" w:space="0" w:color="auto"/>
        <w:left w:val="none" w:sz="0" w:space="0" w:color="auto"/>
        <w:bottom w:val="none" w:sz="0" w:space="0" w:color="auto"/>
        <w:right w:val="none" w:sz="0" w:space="0" w:color="auto"/>
      </w:divBdr>
    </w:div>
    <w:div w:id="1278491164">
      <w:bodyDiv w:val="1"/>
      <w:marLeft w:val="0"/>
      <w:marRight w:val="0"/>
      <w:marTop w:val="0"/>
      <w:marBottom w:val="0"/>
      <w:divBdr>
        <w:top w:val="none" w:sz="0" w:space="0" w:color="auto"/>
        <w:left w:val="none" w:sz="0" w:space="0" w:color="auto"/>
        <w:bottom w:val="none" w:sz="0" w:space="0" w:color="auto"/>
        <w:right w:val="none" w:sz="0" w:space="0" w:color="auto"/>
      </w:divBdr>
    </w:div>
    <w:div w:id="1410541002">
      <w:bodyDiv w:val="1"/>
      <w:marLeft w:val="0"/>
      <w:marRight w:val="0"/>
      <w:marTop w:val="0"/>
      <w:marBottom w:val="0"/>
      <w:divBdr>
        <w:top w:val="none" w:sz="0" w:space="0" w:color="auto"/>
        <w:left w:val="none" w:sz="0" w:space="0" w:color="auto"/>
        <w:bottom w:val="none" w:sz="0" w:space="0" w:color="auto"/>
        <w:right w:val="none" w:sz="0" w:space="0" w:color="auto"/>
      </w:divBdr>
    </w:div>
    <w:div w:id="1445349166">
      <w:bodyDiv w:val="1"/>
      <w:marLeft w:val="0"/>
      <w:marRight w:val="0"/>
      <w:marTop w:val="0"/>
      <w:marBottom w:val="0"/>
      <w:divBdr>
        <w:top w:val="none" w:sz="0" w:space="0" w:color="auto"/>
        <w:left w:val="none" w:sz="0" w:space="0" w:color="auto"/>
        <w:bottom w:val="none" w:sz="0" w:space="0" w:color="auto"/>
        <w:right w:val="none" w:sz="0" w:space="0" w:color="auto"/>
      </w:divBdr>
    </w:div>
    <w:div w:id="1558584641">
      <w:bodyDiv w:val="1"/>
      <w:marLeft w:val="0"/>
      <w:marRight w:val="0"/>
      <w:marTop w:val="0"/>
      <w:marBottom w:val="0"/>
      <w:divBdr>
        <w:top w:val="none" w:sz="0" w:space="0" w:color="auto"/>
        <w:left w:val="none" w:sz="0" w:space="0" w:color="auto"/>
        <w:bottom w:val="none" w:sz="0" w:space="0" w:color="auto"/>
        <w:right w:val="none" w:sz="0" w:space="0" w:color="auto"/>
      </w:divBdr>
    </w:div>
    <w:div w:id="1866599168">
      <w:bodyDiv w:val="1"/>
      <w:marLeft w:val="0"/>
      <w:marRight w:val="0"/>
      <w:marTop w:val="0"/>
      <w:marBottom w:val="0"/>
      <w:divBdr>
        <w:top w:val="none" w:sz="0" w:space="0" w:color="auto"/>
        <w:left w:val="none" w:sz="0" w:space="0" w:color="auto"/>
        <w:bottom w:val="none" w:sz="0" w:space="0" w:color="auto"/>
        <w:right w:val="none" w:sz="0" w:space="0" w:color="auto"/>
      </w:divBdr>
    </w:div>
    <w:div w:id="1952786153">
      <w:bodyDiv w:val="1"/>
      <w:marLeft w:val="0"/>
      <w:marRight w:val="0"/>
      <w:marTop w:val="0"/>
      <w:marBottom w:val="0"/>
      <w:divBdr>
        <w:top w:val="none" w:sz="0" w:space="0" w:color="auto"/>
        <w:left w:val="none" w:sz="0" w:space="0" w:color="auto"/>
        <w:bottom w:val="none" w:sz="0" w:space="0" w:color="auto"/>
        <w:right w:val="none" w:sz="0" w:space="0" w:color="auto"/>
      </w:divBdr>
    </w:div>
    <w:div w:id="2071683017">
      <w:bodyDiv w:val="1"/>
      <w:marLeft w:val="0"/>
      <w:marRight w:val="0"/>
      <w:marTop w:val="0"/>
      <w:marBottom w:val="0"/>
      <w:divBdr>
        <w:top w:val="none" w:sz="0" w:space="0" w:color="auto"/>
        <w:left w:val="none" w:sz="0" w:space="0" w:color="auto"/>
        <w:bottom w:val="none" w:sz="0" w:space="0" w:color="auto"/>
        <w:right w:val="none" w:sz="0" w:space="0" w:color="auto"/>
      </w:divBdr>
      <w:divsChild>
        <w:div w:id="533352034">
          <w:blockQuote w:val="1"/>
          <w:marLeft w:val="720"/>
          <w:marRight w:val="720"/>
          <w:marTop w:val="100"/>
          <w:marBottom w:val="100"/>
          <w:divBdr>
            <w:top w:val="none" w:sz="0" w:space="0" w:color="auto"/>
            <w:left w:val="none" w:sz="0" w:space="0" w:color="auto"/>
            <w:bottom w:val="none" w:sz="0" w:space="0" w:color="auto"/>
            <w:right w:val="none" w:sz="0" w:space="0" w:color="auto"/>
          </w:divBdr>
        </w:div>
        <w:div w:id="3111004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4350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A836FBA4-94E0-406D-ABBA-B8EB7A85F88D}">
  <ds:schemaRefs>
    <ds:schemaRef ds:uri="http://schemas.microsoft.com/sharepoint/v3/contenttype/forms"/>
  </ds:schemaRefs>
</ds:datastoreItem>
</file>

<file path=customXml/itemProps2.xml><?xml version="1.0" encoding="utf-8"?>
<ds:datastoreItem xmlns:ds="http://schemas.openxmlformats.org/officeDocument/2006/customXml" ds:itemID="{D93678ED-B9FE-418F-B17A-A19369295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28FEDB-7BBB-40CD-A0C0-C6448BE82A9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2523</Words>
  <Characters>12944</Characters>
  <Application>Microsoft Office Word</Application>
  <DocSecurity>0</DocSecurity>
  <Lines>1078</Lines>
  <Paragraphs>1031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4</cp:revision>
  <cp:lastPrinted>2025-02-26T16:09:00Z</cp:lastPrinted>
  <dcterms:created xsi:type="dcterms:W3CDTF">2026-04-09T14:53:00Z</dcterms:created>
  <dcterms:modified xsi:type="dcterms:W3CDTF">2026-04-13T08:35:00Z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ProductBuildVer">
    <vt:lpwstr>2052-12.1.0.22529</vt:lpwstr>
  </property>
  <property fmtid="{D5CDD505-2E9C-101B-9397-08002B2CF9AE}" pid="4" name="ICV">
    <vt:lpwstr>0BE41D7292BD4F1C9250EB23966AB5B4_13</vt:lpwstr>
  </property>
  <property fmtid="{D5CDD505-2E9C-101B-9397-08002B2CF9AE}" pid="5" name="KSOTemplateDocerSaveRecord">
    <vt:lpwstr>eyJoZGlkIjoiYzAwNWRlODcwMjAwZDQzZTIyYzljMWI3NDQ0ZmQ3ZTMiLCJ1c2VySWQiOiI1ODE2MjM5MTEifQ==</vt:lpwstr>
  </property>
  <property fmtid="{D5CDD505-2E9C-101B-9397-08002B2CF9AE}" pid="6" name="MediaServiceImageTags">
    <vt:lpwstr/>
  </property>
  <property fmtid="{D5CDD505-2E9C-101B-9397-08002B2CF9AE}" pid="7" name="docLang">
    <vt:lpwstr>en</vt:lpwstr>
  </property>
</Properties>
</file>